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219D6" w14:textId="77777777" w:rsidR="004A6BEA" w:rsidRDefault="00CB5017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7DA6CF"/>
        <w:spacing w:after="818" w:line="259" w:lineRule="auto"/>
        <w:ind w:left="529"/>
      </w:pPr>
      <w:r>
        <w:rPr>
          <w:b/>
          <w:color w:val="FFFFFF"/>
          <w:sz w:val="20"/>
        </w:rPr>
        <w:t>Strumento per la verifica di Milestone e Target dell'Amministrazione centrale di Misure PNRR</w:t>
      </w:r>
    </w:p>
    <w:tbl>
      <w:tblPr>
        <w:tblStyle w:val="TableGrid"/>
        <w:tblW w:w="10205" w:type="dxa"/>
        <w:tblInd w:w="-57" w:type="dxa"/>
        <w:tblCellMar>
          <w:top w:w="152" w:type="dxa"/>
          <w:left w:w="52" w:type="dxa"/>
          <w:right w:w="57" w:type="dxa"/>
        </w:tblCellMar>
        <w:tblLook w:val="04A0" w:firstRow="1" w:lastRow="0" w:firstColumn="1" w:lastColumn="0" w:noHBand="0" w:noVBand="1"/>
      </w:tblPr>
      <w:tblGrid>
        <w:gridCol w:w="3118"/>
        <w:gridCol w:w="7087"/>
      </w:tblGrid>
      <w:tr w:rsidR="004A6BEA" w14:paraId="009C3F9D" w14:textId="77777777">
        <w:trPr>
          <w:trHeight w:val="567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  <w:vAlign w:val="center"/>
          </w:tcPr>
          <w:p w14:paraId="3095DF17" w14:textId="77777777" w:rsidR="004A6BEA" w:rsidRDefault="00CB5017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color w:val="FFFFFF"/>
                <w:sz w:val="20"/>
              </w:rPr>
              <w:t>Anagrafica Amministrazione centrale titolare di Misura PNRR</w:t>
            </w:r>
          </w:p>
        </w:tc>
      </w:tr>
      <w:tr w:rsidR="004A6BEA" w14:paraId="674EB8E5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05411DBD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Nome Amministrazione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1E9BE0" w14:textId="22CE64A7" w:rsidR="004A6BEA" w:rsidRDefault="004A6BEA">
            <w:pPr>
              <w:spacing w:after="0" w:line="259" w:lineRule="auto"/>
              <w:ind w:left="0" w:firstLine="0"/>
            </w:pPr>
          </w:p>
        </w:tc>
      </w:tr>
      <w:tr w:rsidR="004A6BEA" w14:paraId="74EED231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521825E9" w14:textId="77777777" w:rsidR="004A6BEA" w:rsidRDefault="00CB5017">
            <w:pPr>
              <w:spacing w:after="0" w:line="259" w:lineRule="auto"/>
              <w:ind w:left="32" w:firstLine="0"/>
              <w:jc w:val="both"/>
            </w:pPr>
            <w:r>
              <w:rPr>
                <w:b/>
                <w:color w:val="FFFFFF"/>
                <w:sz w:val="20"/>
              </w:rPr>
              <w:t>Responsabile Unità di Missione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732F6B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4344C699" w14:textId="77777777">
        <w:trPr>
          <w:trHeight w:val="567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  <w:vAlign w:val="center"/>
          </w:tcPr>
          <w:p w14:paraId="09029618" w14:textId="77777777" w:rsidR="004A6BEA" w:rsidRDefault="00CB5017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color w:val="FFFFFF"/>
                <w:sz w:val="20"/>
              </w:rPr>
              <w:t>Anagrafica Misura</w:t>
            </w:r>
          </w:p>
        </w:tc>
      </w:tr>
      <w:tr w:rsidR="004A6BEA" w14:paraId="456334D8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4083B80B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Missione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385D62" w14:textId="65C13F62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71E95FB6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09EF1DCF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Componente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5751C9" w14:textId="62F82C1D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1D326846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2109C533" w14:textId="77777777" w:rsidR="004A6BEA" w:rsidRDefault="00CB5017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color w:val="FFFFFF"/>
                <w:sz w:val="20"/>
              </w:rPr>
              <w:t>Codice identificativo Misura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DF0794" w14:textId="1BCEBB6F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577F08C2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31D6FF0D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Codice Sequenziale</w:t>
            </w:r>
          </w:p>
          <w:p w14:paraId="2003635A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Milestone/Target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072E11" w14:textId="41A96D31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:rsidRPr="00CB5017" w14:paraId="513B6391" w14:textId="77777777">
        <w:trPr>
          <w:trHeight w:val="964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3F7FD85D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Titolo Milestone/Target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9C321E" w14:textId="64F94180" w:rsidR="004A6BEA" w:rsidRPr="00CB5017" w:rsidRDefault="004A6BEA">
            <w:pPr>
              <w:spacing w:after="0" w:line="259" w:lineRule="auto"/>
              <w:ind w:left="5" w:firstLine="0"/>
              <w:rPr>
                <w:lang w:val="en-US"/>
              </w:rPr>
            </w:pPr>
          </w:p>
        </w:tc>
      </w:tr>
      <w:tr w:rsidR="004A6BEA" w14:paraId="2C3F1D04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6E679421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Tipologia Milestone/Target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AAA9C1" w14:textId="4952C3D6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7EA16CA6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0C48FC5F" w14:textId="77777777" w:rsidR="004A6BEA" w:rsidRDefault="00CB5017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color w:val="FFFFFF"/>
                <w:sz w:val="20"/>
              </w:rPr>
              <w:t>Scadenza di riferimento - Anno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067AC9" w14:textId="072FB7A5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6C42C59D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11D21145" w14:textId="77777777" w:rsidR="004A6BEA" w:rsidRDefault="00CB5017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color w:val="FFFFFF"/>
                <w:sz w:val="20"/>
              </w:rPr>
              <w:t>Scadenza di riferimento -</w:t>
            </w:r>
          </w:p>
          <w:p w14:paraId="42ED4C5F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Trimestre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97BD38" w14:textId="4CA4F2AF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166AE38B" w14:textId="77777777">
        <w:trPr>
          <w:trHeight w:val="85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58A401AF" w14:textId="77777777" w:rsidR="004A6BEA" w:rsidRDefault="00CB5017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color w:val="FFFFFF"/>
                <w:sz w:val="20"/>
              </w:rPr>
              <w:t>Modalità di Attuazione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E174E9" w14:textId="77777777" w:rsidR="004A6BEA" w:rsidRDefault="00CB5017">
            <w:pPr>
              <w:spacing w:after="90" w:line="259" w:lineRule="auto"/>
              <w:ind w:left="0" w:firstLine="0"/>
            </w:pPr>
            <w:r>
              <w:rPr>
                <w:noProof/>
              </w:rPr>
              <w:drawing>
                <wp:inline distT="0" distB="0" distL="0" distR="0" wp14:anchorId="4AB24096" wp14:editId="3364874B">
                  <wp:extent cx="254000" cy="127000"/>
                  <wp:effectExtent l="0" t="0" r="0" b="0"/>
                  <wp:docPr id="74" name="Picture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Regia</w:t>
            </w:r>
          </w:p>
          <w:p w14:paraId="324EDC6C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noProof/>
              </w:rPr>
              <w:drawing>
                <wp:inline distT="0" distB="0" distL="0" distR="0" wp14:anchorId="32A7290E" wp14:editId="51DECBA3">
                  <wp:extent cx="254000" cy="127000"/>
                  <wp:effectExtent l="0" t="0" r="0" b="0"/>
                  <wp:docPr id="76" name="Picture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Titolarità</w:t>
            </w:r>
          </w:p>
        </w:tc>
      </w:tr>
      <w:tr w:rsidR="004A6BEA" w14:paraId="34A28D86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1DA809D7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Soggetto Attuatore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8E3560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394BC2F5" w14:textId="77777777">
        <w:trPr>
          <w:trHeight w:val="964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5B1C2BDD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lastRenderedPageBreak/>
              <w:t>Luogo di conservazione della documentazione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BA37C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6C035FB4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2A8314F6" w14:textId="77777777" w:rsidR="004A6BEA" w:rsidRDefault="00CB5017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color w:val="FFFFFF"/>
                <w:sz w:val="20"/>
              </w:rPr>
              <w:t>ID del controllo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C7E0B0" w14:textId="6EFEF0D3" w:rsidR="004A6BEA" w:rsidRDefault="004A6BEA">
            <w:pPr>
              <w:spacing w:after="0" w:line="259" w:lineRule="auto"/>
              <w:ind w:left="5" w:firstLine="0"/>
            </w:pPr>
          </w:p>
        </w:tc>
      </w:tr>
      <w:tr w:rsidR="004A6BEA" w14:paraId="5CD35FA3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587B7D32" w14:textId="77777777" w:rsidR="004A6BEA" w:rsidRDefault="00CB5017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color w:val="FFFFFF"/>
                <w:sz w:val="20"/>
              </w:rPr>
              <w:t>Fase del controllo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7EBADD" w14:textId="4569B2E8" w:rsidR="004A6BEA" w:rsidRDefault="004A6BEA">
            <w:pPr>
              <w:spacing w:after="0" w:line="259" w:lineRule="auto"/>
              <w:ind w:left="5" w:firstLine="0"/>
            </w:pPr>
          </w:p>
        </w:tc>
      </w:tr>
    </w:tbl>
    <w:p w14:paraId="3408E8A0" w14:textId="77777777" w:rsidR="004A6BEA" w:rsidRDefault="004A6BEA">
      <w:pPr>
        <w:spacing w:after="0" w:line="259" w:lineRule="auto"/>
        <w:ind w:left="-907" w:right="10647" w:firstLine="0"/>
      </w:pPr>
    </w:p>
    <w:tbl>
      <w:tblPr>
        <w:tblStyle w:val="TableGrid"/>
        <w:tblW w:w="10205" w:type="dxa"/>
        <w:tblInd w:w="-57" w:type="dxa"/>
        <w:tblCellMar>
          <w:top w:w="153" w:type="dxa"/>
          <w:left w:w="57" w:type="dxa"/>
          <w:right w:w="59" w:type="dxa"/>
        </w:tblCellMar>
        <w:tblLook w:val="04A0" w:firstRow="1" w:lastRow="0" w:firstColumn="1" w:lastColumn="0" w:noHBand="0" w:noVBand="1"/>
      </w:tblPr>
      <w:tblGrid>
        <w:gridCol w:w="3118"/>
        <w:gridCol w:w="7087"/>
      </w:tblGrid>
      <w:tr w:rsidR="004A6BEA" w14:paraId="2B5DF09B" w14:textId="77777777">
        <w:trPr>
          <w:trHeight w:val="680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54D117FE" w14:textId="77777777" w:rsidR="004A6BEA" w:rsidRDefault="00CB5017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color w:val="FFFFFF"/>
                <w:sz w:val="20"/>
              </w:rPr>
              <w:t>Data di inizio del controllo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924B41" w14:textId="0301499F" w:rsidR="004A6BEA" w:rsidRDefault="004A6BEA">
            <w:pPr>
              <w:spacing w:after="0" w:line="259" w:lineRule="auto"/>
              <w:ind w:left="0" w:firstLine="0"/>
            </w:pPr>
          </w:p>
        </w:tc>
      </w:tr>
    </w:tbl>
    <w:p w14:paraId="4DE424AD" w14:textId="77777777" w:rsidR="004A6BEA" w:rsidRDefault="00CB5017">
      <w:r>
        <w:br w:type="page"/>
      </w:r>
    </w:p>
    <w:p w14:paraId="445FEDCB" w14:textId="77777777" w:rsidR="004A6BEA" w:rsidRDefault="00CB5017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7DA6CF"/>
        <w:spacing w:after="0" w:line="259" w:lineRule="auto"/>
        <w:ind w:left="4063"/>
      </w:pPr>
      <w:r>
        <w:rPr>
          <w:b/>
          <w:color w:val="FFFFFF"/>
          <w:sz w:val="20"/>
        </w:rPr>
        <w:lastRenderedPageBreak/>
        <w:t>Riferimenti Normativi</w:t>
      </w:r>
    </w:p>
    <w:tbl>
      <w:tblPr>
        <w:tblStyle w:val="TableGrid"/>
        <w:tblW w:w="10262" w:type="dxa"/>
        <w:tblInd w:w="-57" w:type="dxa"/>
        <w:tblCellMar>
          <w:left w:w="50" w:type="dxa"/>
          <w:right w:w="77" w:type="dxa"/>
        </w:tblCellMar>
        <w:tblLook w:val="04A0" w:firstRow="1" w:lastRow="0" w:firstColumn="1" w:lastColumn="0" w:noHBand="0" w:noVBand="1"/>
      </w:tblPr>
      <w:tblGrid>
        <w:gridCol w:w="10262"/>
      </w:tblGrid>
      <w:tr w:rsidR="004A6BEA" w14:paraId="36CE6EE6" w14:textId="77777777">
        <w:trPr>
          <w:trHeight w:val="12227"/>
        </w:trPr>
        <w:tc>
          <w:tcPr>
            <w:tcW w:w="10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262A2" w14:textId="77777777" w:rsidR="004A6BEA" w:rsidRDefault="00CB5017">
            <w:pPr>
              <w:spacing w:after="41" w:line="259" w:lineRule="auto"/>
              <w:ind w:left="7" w:firstLine="0"/>
            </w:pPr>
            <w:r>
              <w:t>PRINCIPALI RIFERIMENTI NORMATIVI PER L'ESPLETAMENTO DELLE VERIFICHE DI MILESTONE E TARGET</w:t>
            </w:r>
          </w:p>
          <w:p w14:paraId="3AFEAB2E" w14:textId="77777777" w:rsidR="004A6BEA" w:rsidRDefault="00CB5017">
            <w:pPr>
              <w:spacing w:after="509" w:line="259" w:lineRule="auto"/>
              <w:ind w:left="7" w:firstLine="0"/>
            </w:pPr>
            <w:r>
              <w:t>DELL'AMMINISTRAZIONE TITOLARE DI MISURA PNRR AI SENSI DEL REG. UE 2021/241</w:t>
            </w:r>
          </w:p>
          <w:p w14:paraId="56F9E4BE" w14:textId="77777777" w:rsidR="004A6BEA" w:rsidRDefault="00CB5017">
            <w:pPr>
              <w:numPr>
                <w:ilvl w:val="0"/>
                <w:numId w:val="1"/>
              </w:numPr>
              <w:spacing w:after="140" w:line="259" w:lineRule="auto"/>
              <w:ind w:hanging="279"/>
            </w:pPr>
            <w:r>
              <w:t>TFUE, Sezione 2 - Aiuti Concessi dagli Stati - Art. 107;</w:t>
            </w:r>
          </w:p>
          <w:p w14:paraId="4BC92F7B" w14:textId="77777777" w:rsidR="004A6BEA" w:rsidRDefault="00CB5017">
            <w:pPr>
              <w:numPr>
                <w:ilvl w:val="0"/>
                <w:numId w:val="1"/>
              </w:numPr>
              <w:spacing w:after="150" w:line="259" w:lineRule="auto"/>
              <w:ind w:hanging="279"/>
            </w:pPr>
            <w:r>
              <w:t>Reg. UE 2021/241 (Dispositivo per la ripresa e la resilienza dell'Unione europea);</w:t>
            </w:r>
          </w:p>
          <w:p w14:paraId="002F4F17" w14:textId="77777777" w:rsidR="004A6BEA" w:rsidRDefault="00CB5017">
            <w:pPr>
              <w:numPr>
                <w:ilvl w:val="0"/>
                <w:numId w:val="1"/>
              </w:numPr>
              <w:spacing w:after="155" w:line="259" w:lineRule="auto"/>
              <w:ind w:hanging="279"/>
            </w:pPr>
            <w:r>
              <w:t>Allegato VI del Regolamento (EU) 2021/241;</w:t>
            </w:r>
          </w:p>
          <w:p w14:paraId="31F9CAD2" w14:textId="77777777" w:rsidR="004A6BEA" w:rsidRDefault="00CB5017">
            <w:pPr>
              <w:numPr>
                <w:ilvl w:val="0"/>
                <w:numId w:val="1"/>
              </w:numPr>
              <w:spacing w:after="140" w:line="259" w:lineRule="auto"/>
              <w:ind w:hanging="279"/>
            </w:pPr>
            <w:r>
              <w:t>Allegato VII del Regolamento (EU) 2021/241;</w:t>
            </w:r>
          </w:p>
          <w:p w14:paraId="56E6AD3C" w14:textId="77777777" w:rsidR="004A6BEA" w:rsidRDefault="00CB5017">
            <w:pPr>
              <w:numPr>
                <w:ilvl w:val="0"/>
                <w:numId w:val="1"/>
              </w:numPr>
              <w:spacing w:after="107"/>
              <w:ind w:hanging="279"/>
            </w:pPr>
            <w:r>
              <w:t>DL del 21 maggio 2021, n. 77 del 2021 (Governance del PNRR e prime misure di rafforzamento delle strutture amministrative e di accelerazione e snellimento delle procedure);</w:t>
            </w:r>
          </w:p>
          <w:p w14:paraId="6A90C1F1" w14:textId="77777777" w:rsidR="004A6BEA" w:rsidRDefault="00CB5017">
            <w:pPr>
              <w:numPr>
                <w:ilvl w:val="0"/>
                <w:numId w:val="1"/>
              </w:numPr>
              <w:spacing w:after="154" w:line="259" w:lineRule="auto"/>
              <w:ind w:hanging="279"/>
            </w:pPr>
            <w:r>
              <w:t>Decisione di esecuzione del Consiglio del 8 luglio 2021 - 10160/21 (approvazione della valutazione del PNRR IT);</w:t>
            </w:r>
          </w:p>
          <w:p w14:paraId="4E6D3103" w14:textId="77777777" w:rsidR="004A6BEA" w:rsidRDefault="00CB5017">
            <w:pPr>
              <w:numPr>
                <w:ilvl w:val="0"/>
                <w:numId w:val="1"/>
              </w:numPr>
              <w:spacing w:after="140" w:line="259" w:lineRule="auto"/>
              <w:ind w:hanging="279"/>
            </w:pPr>
            <w:proofErr w:type="spellStart"/>
            <w:r>
              <w:t>Annex</w:t>
            </w:r>
            <w:proofErr w:type="spellEnd"/>
            <w:r>
              <w:t xml:space="preserve">, Decisione di esecuzione del Consiglio (CID) del 8 luglio 2021 - 10160/21X e </w:t>
            </w:r>
            <w:proofErr w:type="spellStart"/>
            <w:r>
              <w:t>ss.mm.ii</w:t>
            </w:r>
            <w:proofErr w:type="spellEnd"/>
            <w:r>
              <w:t>.;</w:t>
            </w:r>
          </w:p>
          <w:p w14:paraId="4DFE2099" w14:textId="77777777" w:rsidR="004A6BEA" w:rsidRDefault="00CB5017">
            <w:pPr>
              <w:numPr>
                <w:ilvl w:val="0"/>
                <w:numId w:val="1"/>
              </w:numPr>
              <w:spacing w:after="105"/>
              <w:ind w:hanging="279"/>
            </w:pPr>
            <w:r>
              <w:t xml:space="preserve">DM del 06/08/2021 e successivi aggiornamenti del 23/11/2021 e </w:t>
            </w:r>
            <w:proofErr w:type="spellStart"/>
            <w:r>
              <w:t>s.m.i.</w:t>
            </w:r>
            <w:proofErr w:type="spellEnd"/>
            <w:r>
              <w:t xml:space="preserve"> (assegnazione delle risorse finanziarie previste per l'attuazione degli interventi del PNRR);</w:t>
            </w:r>
          </w:p>
          <w:p w14:paraId="293565A0" w14:textId="77777777" w:rsidR="004A6BEA" w:rsidRDefault="00CB5017">
            <w:pPr>
              <w:numPr>
                <w:ilvl w:val="0"/>
                <w:numId w:val="1"/>
              </w:numPr>
              <w:spacing w:after="111"/>
              <w:ind w:hanging="279"/>
            </w:pPr>
            <w:r>
              <w:t>Decreto interministeriale del 07 dicembre 2021 della PCM - Dipartimento per le Pari Opportunità (linee guida volte a favorire la pari opportunità di genere e generazionali);</w:t>
            </w:r>
          </w:p>
          <w:p w14:paraId="00886F04" w14:textId="77777777" w:rsidR="004A6BEA" w:rsidRDefault="00CB5017">
            <w:pPr>
              <w:numPr>
                <w:ilvl w:val="0"/>
                <w:numId w:val="1"/>
              </w:numPr>
              <w:ind w:hanging="279"/>
            </w:pPr>
            <w:r>
              <w:t>Circolare MEF RGS del 14 dicembre 2021 n.31 (Trasmissione dichiarazione di gestione e check-list relativa a milestone e target);</w:t>
            </w:r>
          </w:p>
          <w:p w14:paraId="0D178F4C" w14:textId="77777777" w:rsidR="004A6BEA" w:rsidRDefault="00CB5017">
            <w:pPr>
              <w:numPr>
                <w:ilvl w:val="0"/>
                <w:numId w:val="1"/>
              </w:numPr>
              <w:spacing w:after="140" w:line="259" w:lineRule="auto"/>
              <w:ind w:hanging="279"/>
            </w:pP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</w:t>
            </w:r>
            <w:proofErr w:type="spellEnd"/>
            <w:r>
              <w:t xml:space="preserve"> (OA) tra Commissione Europea e Italia del 22.12.2021 e </w:t>
            </w:r>
            <w:proofErr w:type="spellStart"/>
            <w:r>
              <w:t>ss.mm.ii</w:t>
            </w:r>
            <w:proofErr w:type="spellEnd"/>
            <w:r>
              <w:t>.;</w:t>
            </w:r>
          </w:p>
          <w:p w14:paraId="5BE11BD8" w14:textId="77777777" w:rsidR="004A6BEA" w:rsidRDefault="00CB5017">
            <w:pPr>
              <w:numPr>
                <w:ilvl w:val="0"/>
                <w:numId w:val="1"/>
              </w:numPr>
              <w:spacing w:after="109"/>
              <w:ind w:hanging="279"/>
            </w:pPr>
            <w:r>
              <w:t>Circolare MEF RGS del 30 dicembre 2021, n. 32 (Guida operativa per il rispetto del principio di non arrecare danno significativo all'ambiente - DNSH);</w:t>
            </w:r>
          </w:p>
          <w:p w14:paraId="65F60C83" w14:textId="77777777" w:rsidR="004A6BEA" w:rsidRDefault="00CB5017">
            <w:pPr>
              <w:numPr>
                <w:ilvl w:val="0"/>
                <w:numId w:val="1"/>
              </w:numPr>
              <w:ind w:hanging="279"/>
            </w:pPr>
            <w:r>
              <w:t>Circolare MEF RGS del 10 febbraio 2022, n.9 (Trasmissione delle Istruzioni tecniche per la redazione dei sistemi di gestione e controllo delle amministrazioni centrali titolari di interventi del PNRR);</w:t>
            </w:r>
          </w:p>
          <w:p w14:paraId="2B4AFA6C" w14:textId="77777777" w:rsidR="004A6BEA" w:rsidRDefault="00CB5017">
            <w:pPr>
              <w:numPr>
                <w:ilvl w:val="0"/>
                <w:numId w:val="1"/>
              </w:numPr>
              <w:spacing w:after="104" w:line="309" w:lineRule="auto"/>
              <w:ind w:hanging="279"/>
            </w:pPr>
            <w:r>
              <w:t>Circolare MEF RGS del 14 giugno 2022 n. 26 (Rendicontazione Milestone/Target connessi alla seconda "Richiesta di pagamento" alla C.E.);</w:t>
            </w:r>
          </w:p>
          <w:p w14:paraId="7675CC3C" w14:textId="77777777" w:rsidR="004A6BEA" w:rsidRDefault="00CB5017">
            <w:pPr>
              <w:numPr>
                <w:ilvl w:val="0"/>
                <w:numId w:val="1"/>
              </w:numPr>
              <w:spacing w:after="148" w:line="259" w:lineRule="auto"/>
              <w:ind w:hanging="279"/>
            </w:pPr>
            <w:r>
              <w:t>Circolare MEF RGS del 21 giugno 2022 n. 27 (Monitoraggio delle Misure PNRR);</w:t>
            </w:r>
          </w:p>
          <w:p w14:paraId="2029132F" w14:textId="77777777" w:rsidR="004A6BEA" w:rsidRDefault="00CB5017">
            <w:pPr>
              <w:numPr>
                <w:ilvl w:val="0"/>
                <w:numId w:val="1"/>
              </w:numPr>
              <w:spacing w:after="113"/>
              <w:ind w:hanging="279"/>
            </w:pPr>
            <w:r>
              <w:t>Circolare MEF RGS del 13 giugno 2022 n. 6 (Contrasto alle infiltrazioni mafiose nell'ambito della realizzazione delle progettualità inerenti al PNRR;</w:t>
            </w:r>
          </w:p>
          <w:p w14:paraId="62D1AF70" w14:textId="77777777" w:rsidR="004A6BEA" w:rsidRDefault="00CB5017">
            <w:pPr>
              <w:numPr>
                <w:ilvl w:val="0"/>
                <w:numId w:val="1"/>
              </w:numPr>
              <w:spacing w:after="140" w:line="259" w:lineRule="auto"/>
              <w:ind w:hanging="279"/>
            </w:pPr>
            <w:r>
              <w:t>DL del 30 aprile 2022 recante ulteriori misure urgenti per l'attuazione del PNRR;</w:t>
            </w:r>
          </w:p>
          <w:p w14:paraId="214452D3" w14:textId="77777777" w:rsidR="004A6BEA" w:rsidRDefault="00CB5017">
            <w:pPr>
              <w:numPr>
                <w:ilvl w:val="0"/>
                <w:numId w:val="1"/>
              </w:numPr>
              <w:spacing w:after="105"/>
              <w:ind w:hanging="279"/>
            </w:pPr>
            <w:r>
              <w:t>Circolare MEF RGS del 11 agosto 2022 n. 30 (Linee Guida per lo svolgimento delle attività di controllo e rendicontazione delle Misure PNRR di competenza delle Amministrazioni centrali e dei Soggetti attuatori);</w:t>
            </w:r>
          </w:p>
          <w:p w14:paraId="552A3B26" w14:textId="77777777" w:rsidR="004A6BEA" w:rsidRDefault="00CB5017">
            <w:pPr>
              <w:numPr>
                <w:ilvl w:val="0"/>
                <w:numId w:val="1"/>
              </w:numPr>
              <w:spacing w:after="111"/>
              <w:ind w:hanging="279"/>
            </w:pPr>
            <w:r>
              <w:t>Circolare MEF RGS del 13 ottobre 2022 n.33 (Aggiornamento Guida operativa per il rispetto del principio di non arrecare danno significativo all'ambiente - cd. DNSH);</w:t>
            </w:r>
          </w:p>
          <w:p w14:paraId="502BFA1E" w14:textId="77777777" w:rsidR="004A6BEA" w:rsidRDefault="00CB5017">
            <w:pPr>
              <w:numPr>
                <w:ilvl w:val="0"/>
                <w:numId w:val="1"/>
              </w:numPr>
              <w:ind w:hanging="279"/>
            </w:pPr>
            <w:r>
              <w:t>Circolare MEF RGS del 7 dicembre 2022 n. 41 (Rendicontazione Milestone/Target connessi alla terza "Richiesta di pagamento" alla C.E.);</w:t>
            </w:r>
          </w:p>
          <w:p w14:paraId="42273E85" w14:textId="77777777" w:rsidR="004A6BEA" w:rsidRDefault="00CB5017">
            <w:pPr>
              <w:numPr>
                <w:ilvl w:val="0"/>
                <w:numId w:val="1"/>
              </w:numPr>
              <w:spacing w:after="155" w:line="259" w:lineRule="auto"/>
              <w:ind w:hanging="279"/>
            </w:pPr>
            <w:r>
              <w:t>Circolare MEF RGS del 22 marzo 2023 n. 11 (Registro Integrato dei Controlli PNRR - Sezione controlli milestone e target);</w:t>
            </w:r>
          </w:p>
          <w:p w14:paraId="76964430" w14:textId="77777777" w:rsidR="004A6BEA" w:rsidRDefault="00CB5017">
            <w:pPr>
              <w:numPr>
                <w:ilvl w:val="0"/>
                <w:numId w:val="1"/>
              </w:numPr>
              <w:spacing w:after="109"/>
              <w:ind w:hanging="279"/>
            </w:pPr>
            <w:r>
              <w:t>Circolare MEF RGS del 8 agosto 2023 n. 26 (Rendicontazione Milestone/Target connessi alla quarta "Richiesta di pagamento" alla C.E.;</w:t>
            </w:r>
          </w:p>
          <w:p w14:paraId="7DC2D766" w14:textId="77777777" w:rsidR="004A6BEA" w:rsidRDefault="00CB5017">
            <w:pPr>
              <w:numPr>
                <w:ilvl w:val="0"/>
                <w:numId w:val="1"/>
              </w:numPr>
              <w:spacing w:after="0" w:line="259" w:lineRule="auto"/>
              <w:ind w:hanging="279"/>
            </w:pPr>
            <w:r>
              <w:t xml:space="preserve">Decisione di esecuzione del Consiglio (CID) n. 12259/2023 del 12/09/2023, che modifica la decisione di esecuzione </w:t>
            </w:r>
            <w:proofErr w:type="gramStart"/>
            <w:r>
              <w:t>dell' 8</w:t>
            </w:r>
            <w:proofErr w:type="gramEnd"/>
            <w:r>
              <w:t xml:space="preserve"> luglio 2021 relativa all'approvazione della valutazione del piano per la ripresa e la resilienza dell'Italia.</w:t>
            </w:r>
          </w:p>
        </w:tc>
      </w:tr>
    </w:tbl>
    <w:p w14:paraId="2881375C" w14:textId="77777777" w:rsidR="004A6BEA" w:rsidRDefault="004A6BEA">
      <w:pPr>
        <w:spacing w:after="0" w:line="259" w:lineRule="auto"/>
        <w:ind w:left="-907" w:right="10647" w:firstLine="0"/>
      </w:pPr>
    </w:p>
    <w:tbl>
      <w:tblPr>
        <w:tblStyle w:val="TableGrid"/>
        <w:tblW w:w="10205" w:type="dxa"/>
        <w:tblInd w:w="-57" w:type="dxa"/>
        <w:tblCellMar>
          <w:top w:w="153" w:type="dxa"/>
          <w:left w:w="57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7"/>
        <w:gridCol w:w="567"/>
        <w:gridCol w:w="567"/>
        <w:gridCol w:w="567"/>
        <w:gridCol w:w="1139"/>
        <w:gridCol w:w="2055"/>
        <w:gridCol w:w="2477"/>
      </w:tblGrid>
      <w:tr w:rsidR="004A6BEA" w14:paraId="26F8A143" w14:textId="77777777">
        <w:trPr>
          <w:trHeight w:val="884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00359B0B" w14:textId="77777777" w:rsidR="004A6BEA" w:rsidRDefault="00CB5017">
            <w:pPr>
              <w:spacing w:after="0" w:line="259" w:lineRule="auto"/>
              <w:ind w:left="12" w:firstLine="0"/>
              <w:jc w:val="center"/>
            </w:pPr>
            <w:r>
              <w:rPr>
                <w:b/>
                <w:color w:val="FFFFFF"/>
                <w:sz w:val="20"/>
              </w:rPr>
              <w:lastRenderedPageBreak/>
              <w:t>Punti di controllo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2389A793" w14:textId="77777777" w:rsidR="004A6BEA" w:rsidRDefault="00CB5017">
            <w:pPr>
              <w:spacing w:after="0" w:line="259" w:lineRule="auto"/>
              <w:ind w:left="14" w:firstLine="0"/>
              <w:jc w:val="center"/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72EE7D2E" w14:textId="77777777" w:rsidR="004A6BEA" w:rsidRDefault="00CB5017">
            <w:pPr>
              <w:spacing w:after="0" w:line="259" w:lineRule="auto"/>
              <w:ind w:left="79" w:firstLine="0"/>
              <w:jc w:val="both"/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42454094" w14:textId="77777777" w:rsidR="004A6BEA" w:rsidRDefault="00CB5017">
            <w:pPr>
              <w:spacing w:after="0" w:line="259" w:lineRule="auto"/>
              <w:ind w:left="14" w:firstLine="0"/>
              <w:jc w:val="both"/>
            </w:pPr>
            <w:r>
              <w:rPr>
                <w:b/>
                <w:color w:val="FFFFFF"/>
                <w:sz w:val="20"/>
              </w:rPr>
              <w:t>N.A.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75CB32C6" w14:textId="77777777" w:rsidR="004A6BEA" w:rsidRDefault="00CB501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FF"/>
                <w:sz w:val="20"/>
              </w:rPr>
              <w:t>Elenco dei documenti verificati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0F67BAF0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rPr>
                <w:b/>
                <w:color w:val="FFFFFF"/>
                <w:sz w:val="20"/>
              </w:rPr>
              <w:t>Note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197B36F9" w14:textId="77777777" w:rsidR="004A6BEA" w:rsidRDefault="00CB5017">
            <w:pPr>
              <w:spacing w:after="0" w:line="259" w:lineRule="auto"/>
              <w:ind w:left="12" w:firstLine="0"/>
              <w:jc w:val="center"/>
            </w:pPr>
            <w:r>
              <w:rPr>
                <w:b/>
                <w:color w:val="FFFFFF"/>
                <w:sz w:val="20"/>
              </w:rPr>
              <w:t>Oggetto del controllo</w:t>
            </w:r>
          </w:p>
        </w:tc>
      </w:tr>
      <w:tr w:rsidR="004A6BEA" w14:paraId="65D94B71" w14:textId="77777777">
        <w:trPr>
          <w:trHeight w:val="884"/>
        </w:trPr>
        <w:tc>
          <w:tcPr>
            <w:tcW w:w="102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2B4F40A9" w14:textId="77777777" w:rsidR="004A6BEA" w:rsidRDefault="00CB5017">
            <w:pPr>
              <w:spacing w:after="0" w:line="250" w:lineRule="auto"/>
              <w:ind w:left="0" w:firstLine="0"/>
              <w:jc w:val="center"/>
            </w:pPr>
            <w:r>
              <w:rPr>
                <w:b/>
                <w:color w:val="FFFFFF"/>
                <w:sz w:val="20"/>
              </w:rPr>
              <w:t>Controlli Formali: Controlli finalizzati all'accertamento della coerenza dei dati e delle informazioni di avanzamento fisico presenti a sistema (associati alle Misure finanziate) rispetto ai documenti</w:t>
            </w:r>
          </w:p>
          <w:p w14:paraId="1A706B83" w14:textId="77777777" w:rsidR="004A6BEA" w:rsidRDefault="00CB5017">
            <w:pPr>
              <w:spacing w:after="0" w:line="259" w:lineRule="auto"/>
              <w:ind w:left="14" w:firstLine="0"/>
              <w:jc w:val="center"/>
            </w:pPr>
            <w:r>
              <w:rPr>
                <w:b/>
                <w:color w:val="FFFFFF"/>
                <w:sz w:val="20"/>
              </w:rPr>
              <w:t>programmatici del PNRR e di progetto</w:t>
            </w:r>
          </w:p>
        </w:tc>
      </w:tr>
      <w:tr w:rsidR="004A6BEA" w14:paraId="79BC5910" w14:textId="77777777" w:rsidTr="00DC2EE9">
        <w:trPr>
          <w:trHeight w:val="114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30197F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C4F091C" w14:textId="77777777" w:rsidR="004A6BEA" w:rsidRDefault="00CB5017">
            <w:pPr>
              <w:spacing w:after="0" w:line="259" w:lineRule="auto"/>
              <w:ind w:left="0" w:firstLine="0"/>
            </w:pPr>
            <w:r>
              <w:t xml:space="preserve">Il Report di avanzamento investimenti/riforme relativo a milestone o target, ed i relativi allegati, sono correttamente caricati sul sistema informativo </w:t>
            </w:r>
            <w:proofErr w:type="spellStart"/>
            <w:r>
              <w:t>ReGiS</w:t>
            </w:r>
            <w:proofErr w:type="spellEnd"/>
            <w: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1D4732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4122B4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DD2F8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761E1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6D71C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B3EC0A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6730D62" w14:textId="77777777" w:rsidR="004A6BEA" w:rsidRDefault="00CB5017">
            <w:pPr>
              <w:numPr>
                <w:ilvl w:val="0"/>
                <w:numId w:val="2"/>
              </w:numPr>
              <w:spacing w:after="155" w:line="259" w:lineRule="auto"/>
              <w:ind w:hanging="181"/>
            </w:pPr>
            <w:r>
              <w:t xml:space="preserve">Sistema informativo </w:t>
            </w:r>
            <w:proofErr w:type="spellStart"/>
            <w:r>
              <w:t>ReGiS</w:t>
            </w:r>
            <w:proofErr w:type="spellEnd"/>
          </w:p>
          <w:p w14:paraId="26D52299" w14:textId="77777777" w:rsidR="004A6BEA" w:rsidRDefault="00CB5017">
            <w:pPr>
              <w:numPr>
                <w:ilvl w:val="0"/>
                <w:numId w:val="2"/>
              </w:numPr>
              <w:spacing w:after="41" w:line="259" w:lineRule="auto"/>
              <w:ind w:hanging="181"/>
            </w:pPr>
            <w:r>
              <w:t>Report e relativi allegati</w:t>
            </w:r>
          </w:p>
          <w:p w14:paraId="599D11AF" w14:textId="77777777" w:rsidR="004A6BEA" w:rsidRDefault="00CB5017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</w:tc>
      </w:tr>
      <w:tr w:rsidR="004A6BEA" w14:paraId="07942C81" w14:textId="77777777" w:rsidTr="00DC2EE9">
        <w:trPr>
          <w:trHeight w:val="319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A9A2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7834" w14:textId="77777777" w:rsidR="004A6BEA" w:rsidRDefault="00CB5017">
            <w:pPr>
              <w:spacing w:after="0" w:line="259" w:lineRule="auto"/>
              <w:ind w:left="0" w:firstLine="0"/>
            </w:pPr>
            <w:r>
              <w:t>Il Report di avanzamento investimenti/riforme relativo a milestone o target riporta la firma del Dirigente responsabile dell'attività?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1404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ABD86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5BB90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3CC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AAB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1ACABA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73E02DC4" w14:textId="77777777" w:rsidR="004A6BEA" w:rsidRDefault="00CB5017">
            <w:pPr>
              <w:numPr>
                <w:ilvl w:val="0"/>
                <w:numId w:val="3"/>
              </w:numPr>
              <w:spacing w:after="155" w:line="259" w:lineRule="auto"/>
              <w:ind w:firstLine="0"/>
            </w:pPr>
            <w:r>
              <w:t>Report</w:t>
            </w:r>
          </w:p>
          <w:p w14:paraId="7A489D21" w14:textId="77777777" w:rsidR="004A6BEA" w:rsidRDefault="00CB5017">
            <w:pPr>
              <w:numPr>
                <w:ilvl w:val="0"/>
                <w:numId w:val="3"/>
              </w:numPr>
              <w:spacing w:after="155" w:line="259" w:lineRule="auto"/>
              <w:ind w:firstLine="0"/>
            </w:pPr>
            <w:r>
              <w:t>Circolari/Note dell'IG PNRR</w:t>
            </w:r>
          </w:p>
          <w:p w14:paraId="4EC0EE9A" w14:textId="77777777" w:rsidR="004A6BEA" w:rsidRDefault="00CB5017">
            <w:pPr>
              <w:numPr>
                <w:ilvl w:val="0"/>
                <w:numId w:val="3"/>
              </w:numPr>
              <w:spacing w:after="0"/>
              <w:ind w:firstLine="0"/>
            </w:pPr>
            <w:r>
              <w:t xml:space="preserve">Procedure di cui al </w:t>
            </w:r>
            <w:proofErr w:type="spellStart"/>
            <w:r>
              <w:t>sistemadi</w:t>
            </w:r>
            <w:proofErr w:type="spellEnd"/>
            <w:r>
              <w:t xml:space="preserve"> gestione e controllo</w:t>
            </w:r>
          </w:p>
          <w:p w14:paraId="5A8E6E46" w14:textId="77777777" w:rsidR="004A6BEA" w:rsidRDefault="00CB5017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25295596" w14:textId="77777777" w:rsidR="004A6BEA" w:rsidRDefault="00CB5017">
            <w:pPr>
              <w:ind w:left="0" w:firstLine="0"/>
            </w:pPr>
            <w:r>
              <w:t>dell'Amministrazione titolare di Misura</w:t>
            </w:r>
          </w:p>
          <w:p w14:paraId="3DC53362" w14:textId="77777777" w:rsidR="004A6BEA" w:rsidRDefault="00CB5017">
            <w:pPr>
              <w:spacing w:after="41" w:line="259" w:lineRule="auto"/>
              <w:ind w:left="0" w:firstLine="0"/>
            </w:pPr>
            <w:r>
              <w:t>*</w:t>
            </w:r>
          </w:p>
          <w:p w14:paraId="515112EA" w14:textId="77777777" w:rsidR="004A6BEA" w:rsidRDefault="00CB5017">
            <w:pPr>
              <w:ind w:left="0" w:firstLine="0"/>
            </w:pPr>
            <w:r>
              <w:t>Organigramma/</w:t>
            </w:r>
            <w:proofErr w:type="spellStart"/>
            <w:r>
              <w:t>Funzionigramma</w:t>
            </w:r>
            <w:proofErr w:type="spellEnd"/>
            <w:r>
              <w:t xml:space="preserve"> dell'Amministrazione titolare di Misura</w:t>
            </w:r>
          </w:p>
          <w:p w14:paraId="2E4F6C75" w14:textId="77777777" w:rsidR="004A6BEA" w:rsidRDefault="00CB5017">
            <w:pPr>
              <w:numPr>
                <w:ilvl w:val="0"/>
                <w:numId w:val="3"/>
              </w:numPr>
              <w:spacing w:after="41" w:line="259" w:lineRule="auto"/>
              <w:ind w:firstLine="0"/>
            </w:pPr>
            <w:r>
              <w:t>Decreto di nomina del</w:t>
            </w:r>
          </w:p>
          <w:p w14:paraId="380088FD" w14:textId="77777777" w:rsidR="004A6BEA" w:rsidRDefault="00CB5017">
            <w:pPr>
              <w:spacing w:after="0" w:line="259" w:lineRule="auto"/>
              <w:ind w:left="0" w:firstLine="0"/>
            </w:pPr>
            <w:r>
              <w:t>Dirigente responsabile</w:t>
            </w:r>
          </w:p>
        </w:tc>
      </w:tr>
      <w:tr w:rsidR="004A6BEA" w14:paraId="66C935FC" w14:textId="77777777" w:rsidTr="00DC2EE9">
        <w:trPr>
          <w:trHeight w:val="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F521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77C987" w14:textId="77777777" w:rsidR="004A6BEA" w:rsidRDefault="00CB5017">
            <w:pPr>
              <w:spacing w:after="0" w:line="259" w:lineRule="auto"/>
              <w:ind w:left="0" w:firstLine="0"/>
            </w:pPr>
            <w:r>
              <w:t>Il Report di avanzamento investimenti/riforme relativo a milestone o target è completo ed esaustivo in tutte le sezioni?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3860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B024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12E6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AF6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2F4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A95C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3D5AFDD9" w14:textId="77777777" w:rsidR="004A6BEA" w:rsidRDefault="00CB5017">
            <w:pPr>
              <w:spacing w:after="0" w:line="259" w:lineRule="auto"/>
              <w:ind w:left="0" w:firstLine="0"/>
            </w:pPr>
            <w:r>
              <w:t>* Report</w:t>
            </w:r>
          </w:p>
        </w:tc>
      </w:tr>
      <w:tr w:rsidR="004A6BEA" w14:paraId="37357118" w14:textId="77777777">
        <w:trPr>
          <w:trHeight w:val="25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01AD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84121C" w14:textId="49D5DFC5" w:rsidR="004A6BEA" w:rsidRDefault="00CB5017" w:rsidP="00D415A2">
            <w:pPr>
              <w:spacing w:after="0"/>
              <w:ind w:left="0" w:firstLine="0"/>
            </w:pPr>
            <w:r>
              <w:t>Il conseguimento del milestone/target è in linea con le scadenze dettate dal cronoprogramma previsto dall'</w:t>
            </w:r>
            <w:proofErr w:type="spellStart"/>
            <w:r>
              <w:t>Annex</w:t>
            </w:r>
            <w:proofErr w:type="spellEnd"/>
            <w:r>
              <w:t xml:space="preserve"> CID dell'8 luglio 2021 e </w:t>
            </w:r>
            <w:proofErr w:type="spellStart"/>
            <w:r>
              <w:t>ss.mm.ii</w:t>
            </w:r>
            <w:proofErr w:type="spellEnd"/>
            <w:r>
              <w:t>. o comunque con le</w:t>
            </w:r>
            <w:r w:rsidR="00D415A2">
              <w:t xml:space="preserve"> </w:t>
            </w:r>
            <w:r>
              <w:t>tempistiche relative alla prima richiesta di pagamento utile?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7B0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F15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A39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DB8B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FF2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5D5A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76503722" w14:textId="77777777" w:rsidR="004A6BEA" w:rsidRDefault="00CB5017">
            <w:pPr>
              <w:numPr>
                <w:ilvl w:val="0"/>
                <w:numId w:val="4"/>
              </w:numPr>
              <w:spacing w:after="41" w:line="259" w:lineRule="auto"/>
              <w:ind w:firstLine="0"/>
            </w:pPr>
            <w:r>
              <w:t>Report e relativi allegati</w:t>
            </w:r>
          </w:p>
          <w:p w14:paraId="7E6013B3" w14:textId="77777777" w:rsidR="004A6BEA" w:rsidRDefault="00CB5017">
            <w:pPr>
              <w:spacing w:after="155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  <w:p w14:paraId="46E0C013" w14:textId="77777777" w:rsidR="004A6BEA" w:rsidRDefault="00CB5017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proofErr w:type="spellStart"/>
            <w:r>
              <w:t>Annex</w:t>
            </w:r>
            <w:proofErr w:type="spellEnd"/>
            <w:r>
              <w:t xml:space="preserve"> CID dell'8 luglio2021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</w:tc>
      </w:tr>
      <w:tr w:rsidR="004A6BEA" w14:paraId="5DE804D9" w14:textId="77777777">
        <w:trPr>
          <w:trHeight w:val="884"/>
        </w:trPr>
        <w:tc>
          <w:tcPr>
            <w:tcW w:w="102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1840778B" w14:textId="77777777" w:rsidR="004A6BEA" w:rsidRDefault="00CB5017">
            <w:pPr>
              <w:spacing w:after="0" w:line="250" w:lineRule="auto"/>
              <w:ind w:left="0" w:firstLine="0"/>
              <w:jc w:val="center"/>
            </w:pPr>
            <w:r>
              <w:rPr>
                <w:b/>
                <w:color w:val="FFFFFF"/>
                <w:sz w:val="20"/>
              </w:rPr>
              <w:t>Controlli Sostanziali: Controlli finalizzati ad accertare la presenza e la conformità della documentazione probatoria e/o degli output archiviati nel sistema informatico, attestante l'effettivo</w:t>
            </w:r>
          </w:p>
          <w:p w14:paraId="7C36D075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rPr>
                <w:b/>
                <w:color w:val="FFFFFF"/>
                <w:sz w:val="20"/>
              </w:rPr>
              <w:t>avanzamento/conseguimento dei valori dichiarati</w:t>
            </w:r>
          </w:p>
        </w:tc>
      </w:tr>
      <w:tr w:rsidR="004A6BEA" w14:paraId="4335C972" w14:textId="77777777">
        <w:trPr>
          <w:trHeight w:val="10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0EEBD9" w14:textId="77777777" w:rsidR="004A6BEA" w:rsidRDefault="00CB5017">
            <w:pPr>
              <w:spacing w:after="0" w:line="259" w:lineRule="auto"/>
              <w:ind w:left="13" w:firstLine="0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C7AB6B4" w14:textId="77777777" w:rsidR="004A6BEA" w:rsidRDefault="00CB5017">
            <w:pPr>
              <w:spacing w:after="0" w:line="259" w:lineRule="auto"/>
              <w:ind w:left="0" w:firstLine="0"/>
            </w:pPr>
            <w:r>
              <w:t>La documentazione allegata al Report di avanzamento investimenti/riforme relativo a milestone/target è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BFED2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FAFD1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CC2D1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EB1EC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098EF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BD7FAE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4DD7FEAB" w14:textId="77777777" w:rsidR="004A6BEA" w:rsidRDefault="00CB5017">
            <w:pPr>
              <w:spacing w:after="41" w:line="259" w:lineRule="auto"/>
              <w:ind w:left="0" w:firstLine="0"/>
            </w:pPr>
            <w:r>
              <w:t>* Report e relativi allegati</w:t>
            </w:r>
          </w:p>
          <w:p w14:paraId="7251B265" w14:textId="77777777" w:rsidR="004A6BEA" w:rsidRDefault="00CB5017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</w:tc>
      </w:tr>
    </w:tbl>
    <w:p w14:paraId="017E04E4" w14:textId="77777777" w:rsidR="004A6BEA" w:rsidRDefault="004A6BEA">
      <w:pPr>
        <w:spacing w:after="0" w:line="259" w:lineRule="auto"/>
        <w:ind w:left="-907" w:right="10647" w:firstLine="0"/>
      </w:pPr>
    </w:p>
    <w:tbl>
      <w:tblPr>
        <w:tblStyle w:val="TableGrid"/>
        <w:tblW w:w="10205" w:type="dxa"/>
        <w:tblInd w:w="-57" w:type="dxa"/>
        <w:tblCellMar>
          <w:top w:w="125" w:type="dxa"/>
          <w:left w:w="57" w:type="dxa"/>
          <w:right w:w="8" w:type="dxa"/>
        </w:tblCellMar>
        <w:tblLook w:val="04A0" w:firstRow="1" w:lastRow="0" w:firstColumn="1" w:lastColumn="0" w:noHBand="0" w:noVBand="1"/>
      </w:tblPr>
      <w:tblGrid>
        <w:gridCol w:w="566"/>
        <w:gridCol w:w="2267"/>
        <w:gridCol w:w="567"/>
        <w:gridCol w:w="567"/>
        <w:gridCol w:w="567"/>
        <w:gridCol w:w="1137"/>
        <w:gridCol w:w="2057"/>
        <w:gridCol w:w="2477"/>
      </w:tblGrid>
      <w:tr w:rsidR="004A6BEA" w14:paraId="14A40D2F" w14:textId="77777777" w:rsidTr="00DC2EE9">
        <w:trPr>
          <w:trHeight w:val="628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00DC1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08DB4F" w14:textId="77777777" w:rsidR="004A6BEA" w:rsidRDefault="00CB5017">
            <w:pPr>
              <w:spacing w:after="0" w:line="259" w:lineRule="auto"/>
              <w:ind w:left="0" w:firstLine="0"/>
            </w:pPr>
            <w:r>
              <w:t>sufficiente a confermare il soddisfacente conseguimento del milestone/target, ivi incluse le condizionalità relative alle Misure, al milestone/target e ai requisiti trasversali/specifici, in coerenza con l'</w:t>
            </w:r>
            <w:proofErr w:type="spellStart"/>
            <w:r>
              <w:t>Annex</w:t>
            </w:r>
            <w:proofErr w:type="spellEnd"/>
            <w:r>
              <w:t xml:space="preserve"> CID dell'8 luglio 2021 e </w:t>
            </w:r>
            <w:proofErr w:type="spellStart"/>
            <w:r>
              <w:t>ss.mm.ii</w:t>
            </w:r>
            <w:proofErr w:type="spellEnd"/>
            <w:r>
              <w:t xml:space="preserve">. e con gli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</w:t>
            </w:r>
            <w:proofErr w:type="spellEnd"/>
            <w:r>
              <w:t xml:space="preserve"> del 22 dicembre 2021 e </w:t>
            </w:r>
            <w:proofErr w:type="spellStart"/>
            <w:r>
              <w:t>ss.mm.ii</w:t>
            </w:r>
            <w:proofErr w:type="spellEnd"/>
            <w:r>
              <w:t>.?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D26E4C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DE122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6C4DD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F431B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3FAD2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E5A0CC0" w14:textId="77777777" w:rsidR="004A6BEA" w:rsidRDefault="00CB5017">
            <w:pPr>
              <w:numPr>
                <w:ilvl w:val="0"/>
                <w:numId w:val="5"/>
              </w:numPr>
              <w:ind w:firstLine="0"/>
            </w:pPr>
            <w:proofErr w:type="spellStart"/>
            <w:r>
              <w:t>Annex</w:t>
            </w:r>
            <w:proofErr w:type="spellEnd"/>
            <w:r>
              <w:t xml:space="preserve"> CID dell'8 luglio2021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6FA80002" w14:textId="77777777" w:rsidR="004A6BEA" w:rsidRDefault="00CB5017">
            <w:pPr>
              <w:numPr>
                <w:ilvl w:val="0"/>
                <w:numId w:val="5"/>
              </w:numPr>
              <w:ind w:firstLine="0"/>
            </w:pP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Arrangementsdel</w:t>
            </w:r>
            <w:proofErr w:type="spellEnd"/>
            <w:r>
              <w:t xml:space="preserve"> 22 dicembre 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1B1539E6" w14:textId="77777777" w:rsidR="004A6BEA" w:rsidRDefault="00CB5017">
            <w:pPr>
              <w:numPr>
                <w:ilvl w:val="0"/>
                <w:numId w:val="5"/>
              </w:numPr>
              <w:spacing w:after="41" w:line="259" w:lineRule="auto"/>
              <w:ind w:firstLine="0"/>
            </w:pPr>
            <w:r>
              <w:t>Allegato VI Reg. (UE)</w:t>
            </w:r>
          </w:p>
          <w:p w14:paraId="185AF90F" w14:textId="77777777" w:rsidR="004A6BEA" w:rsidRDefault="00CB5017">
            <w:pPr>
              <w:spacing w:after="41" w:line="259" w:lineRule="auto"/>
              <w:ind w:left="0" w:firstLine="0"/>
            </w:pPr>
            <w:r>
              <w:t>2021/241 e Allegato VII Reg.</w:t>
            </w:r>
          </w:p>
          <w:p w14:paraId="75117961" w14:textId="77777777" w:rsidR="004A6BEA" w:rsidRDefault="00CB5017">
            <w:pPr>
              <w:spacing w:after="155" w:line="259" w:lineRule="auto"/>
              <w:ind w:left="0" w:firstLine="0"/>
            </w:pPr>
            <w:r>
              <w:t>(UE) 2021/241</w:t>
            </w:r>
          </w:p>
          <w:p w14:paraId="3A6A82A3" w14:textId="77777777" w:rsidR="004A6BEA" w:rsidRDefault="00CB5017">
            <w:pPr>
              <w:numPr>
                <w:ilvl w:val="0"/>
                <w:numId w:val="5"/>
              </w:numPr>
              <w:spacing w:after="155" w:line="259" w:lineRule="auto"/>
              <w:ind w:firstLine="0"/>
            </w:pPr>
            <w:r>
              <w:t>Reg. (</w:t>
            </w:r>
            <w:proofErr w:type="gramStart"/>
            <w:r>
              <w:t>UE)  2021</w:t>
            </w:r>
            <w:proofErr w:type="gramEnd"/>
            <w:r>
              <w:t>/241</w:t>
            </w:r>
          </w:p>
          <w:p w14:paraId="23227F8F" w14:textId="77777777" w:rsidR="004A6BEA" w:rsidRDefault="00CB5017">
            <w:pPr>
              <w:numPr>
                <w:ilvl w:val="0"/>
                <w:numId w:val="5"/>
              </w:numPr>
              <w:ind w:firstLine="0"/>
            </w:pPr>
            <w:r>
              <w:t xml:space="preserve">Guida operativa DNSH -Circolare MEF RGS del 30 dicembre 2021, n. 32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7D844A57" w14:textId="77777777" w:rsidR="004A6BEA" w:rsidRDefault="00CB5017">
            <w:pPr>
              <w:numPr>
                <w:ilvl w:val="0"/>
                <w:numId w:val="5"/>
              </w:numPr>
              <w:spacing w:after="155" w:line="259" w:lineRule="auto"/>
              <w:ind w:firstLine="0"/>
            </w:pPr>
            <w:r>
              <w:t>D.L. 77/2021 (Quota SUD)</w:t>
            </w:r>
          </w:p>
          <w:p w14:paraId="5724F10D" w14:textId="77777777" w:rsidR="004A6BEA" w:rsidRDefault="00CB5017">
            <w:pPr>
              <w:numPr>
                <w:ilvl w:val="0"/>
                <w:numId w:val="5"/>
              </w:numPr>
              <w:spacing w:after="41" w:line="259" w:lineRule="auto"/>
              <w:ind w:firstLine="0"/>
            </w:pPr>
            <w:r>
              <w:t>Decreto Interministeriale</w:t>
            </w:r>
          </w:p>
          <w:p w14:paraId="3F406CE5" w14:textId="77777777" w:rsidR="004A6BEA" w:rsidRDefault="00CB5017">
            <w:pPr>
              <w:spacing w:after="41" w:line="259" w:lineRule="auto"/>
              <w:ind w:left="0" w:firstLine="0"/>
            </w:pPr>
            <w:r>
              <w:t>07.12.2021 della PCM -</w:t>
            </w:r>
          </w:p>
          <w:p w14:paraId="259E599F" w14:textId="77777777" w:rsidR="004A6BEA" w:rsidRDefault="00CB5017">
            <w:pPr>
              <w:spacing w:after="41" w:line="259" w:lineRule="auto"/>
              <w:ind w:left="0" w:firstLine="0"/>
            </w:pPr>
            <w:r>
              <w:t>Dipartimento per le Pari</w:t>
            </w:r>
          </w:p>
          <w:p w14:paraId="46E0E6BA" w14:textId="77777777" w:rsidR="004A6BEA" w:rsidRDefault="00CB5017">
            <w:pPr>
              <w:ind w:left="0" w:firstLine="0"/>
            </w:pPr>
            <w:r>
              <w:t>Opportunità (Linee Guida "Pari Opportunità di genere e generazionali")</w:t>
            </w:r>
          </w:p>
          <w:p w14:paraId="3D004FBA" w14:textId="77777777" w:rsidR="004A6BEA" w:rsidRDefault="00CB5017">
            <w:pPr>
              <w:numPr>
                <w:ilvl w:val="0"/>
                <w:numId w:val="5"/>
              </w:numPr>
              <w:spacing w:after="41" w:line="259" w:lineRule="auto"/>
              <w:ind w:firstLine="0"/>
            </w:pPr>
            <w:r>
              <w:t>Art. 107 TFUE e</w:t>
            </w:r>
          </w:p>
          <w:p w14:paraId="4FFF6A76" w14:textId="77777777" w:rsidR="004A6BEA" w:rsidRDefault="00CB5017">
            <w:pPr>
              <w:spacing w:after="0" w:line="259" w:lineRule="auto"/>
              <w:ind w:left="0" w:firstLine="0"/>
            </w:pPr>
            <w:r>
              <w:t>Circolari/Note dell'IG PNRR</w:t>
            </w:r>
          </w:p>
        </w:tc>
      </w:tr>
      <w:tr w:rsidR="004A6BEA" w14:paraId="6BD8D5FB" w14:textId="77777777" w:rsidTr="00DC2EE9">
        <w:trPr>
          <w:trHeight w:val="604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6F28" w14:textId="77777777" w:rsidR="004A6BEA" w:rsidRDefault="00CB5017">
            <w:pPr>
              <w:spacing w:after="0" w:line="259" w:lineRule="auto"/>
              <w:ind w:left="99" w:firstLine="0"/>
            </w:pPr>
            <w:r>
              <w:t>5.1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3C61" w14:textId="77777777" w:rsidR="004A6BEA" w:rsidRDefault="00CB5017">
            <w:pPr>
              <w:spacing w:after="0" w:line="259" w:lineRule="auto"/>
              <w:ind w:left="0" w:right="21" w:firstLine="0"/>
            </w:pPr>
            <w:r>
              <w:t xml:space="preserve">La documentazione utile alla rendicontazione del milestone/target, laddove non interamente disponibile al momento della presentazione della Dichiarazione di gestione, sarà resa disponibile dall'Amministrazione Titolare entro la fase di </w:t>
            </w:r>
            <w:proofErr w:type="spellStart"/>
            <w:r>
              <w:t>assessment</w:t>
            </w:r>
            <w:proofErr w:type="spellEnd"/>
            <w: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42FF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16262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3E4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8980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C25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37C74A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0BE53342" w14:textId="77777777" w:rsidR="004A6BEA" w:rsidRDefault="00CB5017">
            <w:pPr>
              <w:numPr>
                <w:ilvl w:val="0"/>
                <w:numId w:val="6"/>
              </w:numPr>
              <w:spacing w:after="41" w:line="259" w:lineRule="auto"/>
              <w:ind w:firstLine="0"/>
            </w:pPr>
            <w:r>
              <w:t>Report e relativi allegati</w:t>
            </w:r>
          </w:p>
          <w:p w14:paraId="72EC287D" w14:textId="77777777" w:rsidR="004A6BEA" w:rsidRDefault="00CB5017">
            <w:pPr>
              <w:spacing w:after="155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  <w:p w14:paraId="68DA487B" w14:textId="77777777" w:rsidR="004A6BEA" w:rsidRDefault="00CB5017">
            <w:pPr>
              <w:numPr>
                <w:ilvl w:val="0"/>
                <w:numId w:val="6"/>
              </w:numPr>
              <w:ind w:firstLine="0"/>
            </w:pPr>
            <w:proofErr w:type="spellStart"/>
            <w:r>
              <w:t>Annex</w:t>
            </w:r>
            <w:proofErr w:type="spellEnd"/>
            <w:r>
              <w:t xml:space="preserve"> CID dell'8 luglio2021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191B874E" w14:textId="77777777" w:rsidR="004A6BEA" w:rsidRDefault="00CB5017">
            <w:pPr>
              <w:numPr>
                <w:ilvl w:val="0"/>
                <w:numId w:val="6"/>
              </w:numPr>
              <w:ind w:firstLine="0"/>
            </w:pP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Arrangementsdel</w:t>
            </w:r>
            <w:proofErr w:type="spellEnd"/>
            <w:r>
              <w:t xml:space="preserve"> 22 dicembre 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50226F09" w14:textId="77777777" w:rsidR="004A6BEA" w:rsidRDefault="00CB5017">
            <w:pPr>
              <w:numPr>
                <w:ilvl w:val="0"/>
                <w:numId w:val="6"/>
              </w:numPr>
              <w:spacing w:after="41" w:line="259" w:lineRule="auto"/>
              <w:ind w:firstLine="0"/>
            </w:pPr>
            <w:r>
              <w:t>Allegato VI Reg. (UE)</w:t>
            </w:r>
          </w:p>
          <w:p w14:paraId="540A92D8" w14:textId="77777777" w:rsidR="004A6BEA" w:rsidRDefault="00CB5017">
            <w:pPr>
              <w:spacing w:after="41" w:line="259" w:lineRule="auto"/>
              <w:ind w:left="0" w:firstLine="0"/>
            </w:pPr>
            <w:r>
              <w:t>2021/241 e Allegato VII Reg.</w:t>
            </w:r>
          </w:p>
          <w:p w14:paraId="34B05BDC" w14:textId="77777777" w:rsidR="004A6BEA" w:rsidRDefault="00CB5017">
            <w:pPr>
              <w:spacing w:after="155" w:line="259" w:lineRule="auto"/>
              <w:ind w:left="0" w:firstLine="0"/>
            </w:pPr>
            <w:r>
              <w:t>(UE) 2021/241</w:t>
            </w:r>
          </w:p>
          <w:p w14:paraId="6CC0D645" w14:textId="77777777" w:rsidR="004A6BEA" w:rsidRDefault="00CB5017">
            <w:pPr>
              <w:numPr>
                <w:ilvl w:val="0"/>
                <w:numId w:val="6"/>
              </w:numPr>
              <w:spacing w:after="155" w:line="259" w:lineRule="auto"/>
              <w:ind w:firstLine="0"/>
            </w:pPr>
            <w:r>
              <w:t>Reg. (UE) 2021/241</w:t>
            </w:r>
          </w:p>
          <w:p w14:paraId="3CE8FC9E" w14:textId="2CF66D46" w:rsidR="004A6BEA" w:rsidRDefault="00CB5017">
            <w:pPr>
              <w:numPr>
                <w:ilvl w:val="0"/>
                <w:numId w:val="6"/>
              </w:numPr>
              <w:ind w:firstLine="0"/>
            </w:pPr>
            <w:r>
              <w:t>Guida operativa DNSH -</w:t>
            </w:r>
            <w:r w:rsidR="00D415A2">
              <w:t xml:space="preserve"> </w:t>
            </w:r>
            <w:r>
              <w:t xml:space="preserve">Circolare MEF RGS del 30 dicembre 2021, n. 32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51301470" w14:textId="77777777" w:rsidR="004A6BEA" w:rsidRDefault="00CB5017">
            <w:pPr>
              <w:numPr>
                <w:ilvl w:val="0"/>
                <w:numId w:val="6"/>
              </w:numPr>
              <w:spacing w:after="155" w:line="259" w:lineRule="auto"/>
              <w:ind w:firstLine="0"/>
            </w:pPr>
            <w:r>
              <w:t>D.L. 77/2021 (Quota SUD)</w:t>
            </w:r>
          </w:p>
          <w:p w14:paraId="3C8CDAC3" w14:textId="77777777" w:rsidR="004A6BEA" w:rsidRDefault="00CB5017">
            <w:pPr>
              <w:numPr>
                <w:ilvl w:val="0"/>
                <w:numId w:val="6"/>
              </w:numPr>
              <w:spacing w:after="41" w:line="259" w:lineRule="auto"/>
              <w:ind w:firstLine="0"/>
            </w:pPr>
            <w:r>
              <w:t>Decreto Interministeriale</w:t>
            </w:r>
          </w:p>
          <w:p w14:paraId="02B14F06" w14:textId="77777777" w:rsidR="004A6BEA" w:rsidRDefault="00CB5017">
            <w:pPr>
              <w:spacing w:after="41" w:line="259" w:lineRule="auto"/>
              <w:ind w:left="0" w:firstLine="0"/>
            </w:pPr>
            <w:r>
              <w:t>07.12.2021 della PCM -</w:t>
            </w:r>
          </w:p>
          <w:p w14:paraId="67314709" w14:textId="77777777" w:rsidR="004A6BEA" w:rsidRDefault="00CB5017">
            <w:pPr>
              <w:spacing w:after="41" w:line="259" w:lineRule="auto"/>
              <w:ind w:left="0" w:firstLine="0"/>
            </w:pPr>
            <w:r>
              <w:t>Dipartimento per le Pari</w:t>
            </w:r>
          </w:p>
          <w:p w14:paraId="66CF41C7" w14:textId="77777777" w:rsidR="00DC2EE9" w:rsidRDefault="00CB5017" w:rsidP="00DC2EE9">
            <w:pPr>
              <w:ind w:left="0" w:firstLine="0"/>
            </w:pPr>
            <w:r>
              <w:t>Opportunità (Linee Guida "Pari</w:t>
            </w:r>
            <w:r w:rsidR="00DC2EE9">
              <w:t xml:space="preserve"> </w:t>
            </w:r>
            <w:r w:rsidR="00DC2EE9">
              <w:t>Opportunità di genere e generazionali")</w:t>
            </w:r>
          </w:p>
          <w:p w14:paraId="381B703F" w14:textId="77777777" w:rsidR="00DC2EE9" w:rsidRDefault="00DC2EE9" w:rsidP="00DC2EE9">
            <w:pPr>
              <w:spacing w:after="41" w:line="259" w:lineRule="auto"/>
              <w:ind w:left="0" w:firstLine="0"/>
            </w:pPr>
            <w:r>
              <w:lastRenderedPageBreak/>
              <w:t>* Art. 107 TFUE e</w:t>
            </w:r>
          </w:p>
          <w:p w14:paraId="687F0467" w14:textId="0FADEB85" w:rsidR="004A6BEA" w:rsidRDefault="00DC2EE9" w:rsidP="00DC2EE9">
            <w:pPr>
              <w:spacing w:after="0" w:line="259" w:lineRule="auto"/>
              <w:ind w:left="0" w:firstLine="0"/>
            </w:pPr>
            <w:r>
              <w:t>Circolari/Note dell'IG PNRR</w:t>
            </w:r>
          </w:p>
        </w:tc>
      </w:tr>
      <w:tr w:rsidR="00DC2EE9" w14:paraId="242F55ED" w14:textId="77777777" w:rsidTr="00DC2EE9">
        <w:tblPrEx>
          <w:tblCellMar>
            <w:right w:w="2" w:type="dxa"/>
          </w:tblCellMar>
        </w:tblPrEx>
        <w:trPr>
          <w:trHeight w:val="11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F9DC" w14:textId="44AC1A89" w:rsidR="00DC2EE9" w:rsidRDefault="00DC2EE9">
            <w:pPr>
              <w:spacing w:after="160" w:line="259" w:lineRule="auto"/>
              <w:ind w:left="0" w:firstLine="0"/>
            </w:pPr>
            <w:r>
              <w:lastRenderedPageBreak/>
              <w:t>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DAE1" w14:textId="77777777" w:rsidR="00DC2EE9" w:rsidRDefault="00DC2EE9">
            <w:pPr>
              <w:spacing w:after="0"/>
              <w:ind w:left="0" w:firstLine="0"/>
            </w:pPr>
            <w:r>
              <w:t>Le giustificazioni di dettaglio riportate nel Report di avanzamento</w:t>
            </w:r>
          </w:p>
          <w:p w14:paraId="51E42C63" w14:textId="4C13ACCC" w:rsidR="00DC2EE9" w:rsidRDefault="00DC2EE9">
            <w:pPr>
              <w:spacing w:after="160" w:line="259" w:lineRule="auto"/>
              <w:ind w:left="0" w:firstLine="0"/>
            </w:pPr>
            <w:r>
              <w:t>investimenti/riforme relativo a milestone/target sono sufficienti a confermare il soddisfacente conseguimento del milestone/target, ivi incluse le condizionalità relative alle Misure, al milestone/target e ai requisiti trasversali/specifici, in coerenza con l'</w:t>
            </w:r>
            <w:proofErr w:type="spellStart"/>
            <w:r>
              <w:t>Annex</w:t>
            </w:r>
            <w:proofErr w:type="spellEnd"/>
            <w:r>
              <w:t xml:space="preserve"> CID dell'8 luglio 2021 e </w:t>
            </w:r>
            <w:proofErr w:type="spellStart"/>
            <w:r>
              <w:t>ss.mm.ii</w:t>
            </w:r>
            <w:proofErr w:type="spellEnd"/>
            <w:r>
              <w:t xml:space="preserve">. e con gli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</w:t>
            </w:r>
            <w:proofErr w:type="spellEnd"/>
            <w:r>
              <w:t xml:space="preserve"> del 22 dicembre 2021 e </w:t>
            </w:r>
            <w:proofErr w:type="spellStart"/>
            <w:r>
              <w:t>ss.mm.ii</w:t>
            </w:r>
            <w:proofErr w:type="spellEnd"/>
            <w:r>
              <w:t>.?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B189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B594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CBC51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14931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A782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D8FDC1" w14:textId="77777777" w:rsidR="00DC2EE9" w:rsidRDefault="00DC2EE9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048BA152" w14:textId="77777777" w:rsidR="00DC2EE9" w:rsidRDefault="00DC2EE9">
            <w:pPr>
              <w:numPr>
                <w:ilvl w:val="0"/>
                <w:numId w:val="7"/>
              </w:numPr>
              <w:spacing w:after="41" w:line="259" w:lineRule="auto"/>
              <w:ind w:firstLine="0"/>
            </w:pPr>
            <w:r>
              <w:t>Report e relativi allegati</w:t>
            </w:r>
          </w:p>
          <w:p w14:paraId="7BB86FD9" w14:textId="77777777" w:rsidR="00DC2EE9" w:rsidRDefault="00DC2EE9">
            <w:pPr>
              <w:spacing w:after="155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  <w:p w14:paraId="6DA7C659" w14:textId="77777777" w:rsidR="00DC2EE9" w:rsidRDefault="00DC2EE9">
            <w:pPr>
              <w:numPr>
                <w:ilvl w:val="0"/>
                <w:numId w:val="7"/>
              </w:numPr>
              <w:ind w:firstLine="0"/>
            </w:pPr>
            <w:proofErr w:type="spellStart"/>
            <w:r>
              <w:t>Annex</w:t>
            </w:r>
            <w:proofErr w:type="spellEnd"/>
            <w:r>
              <w:t xml:space="preserve"> CID dell'8 luglio2021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58714189" w14:textId="77777777" w:rsidR="00DC2EE9" w:rsidRDefault="00DC2EE9">
            <w:pPr>
              <w:numPr>
                <w:ilvl w:val="0"/>
                <w:numId w:val="7"/>
              </w:numPr>
              <w:ind w:firstLine="0"/>
            </w:pP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Arrangementsdel</w:t>
            </w:r>
            <w:proofErr w:type="spellEnd"/>
            <w:r>
              <w:t xml:space="preserve"> 22 dicembre 2021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0BEC12B1" w14:textId="77777777" w:rsidR="00DC2EE9" w:rsidRDefault="00DC2EE9">
            <w:pPr>
              <w:numPr>
                <w:ilvl w:val="0"/>
                <w:numId w:val="7"/>
              </w:numPr>
              <w:spacing w:after="41" w:line="259" w:lineRule="auto"/>
              <w:ind w:firstLine="0"/>
            </w:pPr>
            <w:r>
              <w:t>Allegato VI Reg. (UE)</w:t>
            </w:r>
          </w:p>
          <w:p w14:paraId="7A95D5AE" w14:textId="77777777" w:rsidR="00DC2EE9" w:rsidRDefault="00DC2EE9">
            <w:pPr>
              <w:spacing w:after="41" w:line="259" w:lineRule="auto"/>
              <w:ind w:left="0" w:firstLine="0"/>
            </w:pPr>
            <w:r>
              <w:t>2021/241 e Allegato VII Reg.</w:t>
            </w:r>
          </w:p>
          <w:p w14:paraId="61337C0E" w14:textId="77777777" w:rsidR="00DC2EE9" w:rsidRDefault="00DC2EE9">
            <w:pPr>
              <w:spacing w:after="155" w:line="259" w:lineRule="auto"/>
              <w:ind w:left="0" w:firstLine="0"/>
            </w:pPr>
            <w:r>
              <w:t>(UE) 2021/241</w:t>
            </w:r>
          </w:p>
          <w:p w14:paraId="0F2B0B11" w14:textId="77777777" w:rsidR="00DC2EE9" w:rsidRDefault="00DC2EE9">
            <w:pPr>
              <w:numPr>
                <w:ilvl w:val="0"/>
                <w:numId w:val="7"/>
              </w:numPr>
              <w:spacing w:after="155" w:line="259" w:lineRule="auto"/>
              <w:ind w:firstLine="0"/>
            </w:pPr>
            <w:r>
              <w:t>Reg. (UE) 2021/241</w:t>
            </w:r>
          </w:p>
          <w:p w14:paraId="015446D3" w14:textId="77777777" w:rsidR="00DC2EE9" w:rsidRDefault="00DC2EE9">
            <w:pPr>
              <w:numPr>
                <w:ilvl w:val="0"/>
                <w:numId w:val="7"/>
              </w:numPr>
              <w:ind w:firstLine="0"/>
            </w:pPr>
            <w:r>
              <w:t xml:space="preserve">Guida operativa DNSH -Circolare MEF RGS del 30 dicembre 2021, n. 32 e </w:t>
            </w:r>
            <w:proofErr w:type="spellStart"/>
            <w:r>
              <w:t>ss.mm.ii</w:t>
            </w:r>
            <w:proofErr w:type="spellEnd"/>
            <w:r>
              <w:t>.</w:t>
            </w:r>
          </w:p>
          <w:p w14:paraId="192DB03F" w14:textId="77777777" w:rsidR="00DC2EE9" w:rsidRDefault="00DC2EE9">
            <w:pPr>
              <w:numPr>
                <w:ilvl w:val="0"/>
                <w:numId w:val="7"/>
              </w:numPr>
              <w:spacing w:after="155" w:line="259" w:lineRule="auto"/>
              <w:ind w:firstLine="0"/>
            </w:pPr>
            <w:r>
              <w:t>D.L. 77/2021 (Quota SUD)</w:t>
            </w:r>
          </w:p>
          <w:p w14:paraId="08CF1F15" w14:textId="77777777" w:rsidR="00DC2EE9" w:rsidRDefault="00DC2EE9">
            <w:pPr>
              <w:numPr>
                <w:ilvl w:val="0"/>
                <w:numId w:val="7"/>
              </w:numPr>
              <w:spacing w:after="41" w:line="259" w:lineRule="auto"/>
              <w:ind w:firstLine="0"/>
            </w:pPr>
            <w:r>
              <w:t>Decreto Interministeriale</w:t>
            </w:r>
          </w:p>
          <w:p w14:paraId="0CE81E78" w14:textId="77777777" w:rsidR="00DC2EE9" w:rsidRDefault="00DC2EE9">
            <w:pPr>
              <w:spacing w:after="41" w:line="259" w:lineRule="auto"/>
              <w:ind w:left="0" w:firstLine="0"/>
            </w:pPr>
            <w:r>
              <w:t>07.12.2021 della PCM -</w:t>
            </w:r>
          </w:p>
          <w:p w14:paraId="3FE59568" w14:textId="77777777" w:rsidR="00DC2EE9" w:rsidRDefault="00DC2EE9">
            <w:pPr>
              <w:spacing w:after="41" w:line="259" w:lineRule="auto"/>
              <w:ind w:left="0" w:firstLine="0"/>
            </w:pPr>
            <w:r>
              <w:t>Dipartimento per le Pari</w:t>
            </w:r>
          </w:p>
          <w:p w14:paraId="65A194A1" w14:textId="77777777" w:rsidR="00DC2EE9" w:rsidRDefault="00DC2EE9">
            <w:pPr>
              <w:ind w:left="0" w:firstLine="0"/>
            </w:pPr>
            <w:r>
              <w:t>Opportunità (Linee Guida "Pari Opportunità di genere e generazionali")</w:t>
            </w:r>
          </w:p>
          <w:p w14:paraId="45BAA3EB" w14:textId="736892AC" w:rsidR="00DC2EE9" w:rsidRDefault="00D415A2">
            <w:pPr>
              <w:spacing w:after="0" w:line="259" w:lineRule="auto"/>
              <w:ind w:left="0" w:firstLine="0"/>
            </w:pPr>
            <w:r>
              <w:t xml:space="preserve">* </w:t>
            </w:r>
            <w:r w:rsidR="00DC2EE9">
              <w:t>Art. 107 TFUE</w:t>
            </w:r>
          </w:p>
        </w:tc>
      </w:tr>
      <w:tr w:rsidR="00DC2EE9" w14:paraId="76A53D16" w14:textId="77777777" w:rsidTr="00DC2EE9">
        <w:tblPrEx>
          <w:tblCellMar>
            <w:right w:w="2" w:type="dxa"/>
          </w:tblCellMar>
        </w:tblPrEx>
        <w:trPr>
          <w:trHeight w:val="69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199F" w14:textId="59F43E80" w:rsidR="00DC2EE9" w:rsidRDefault="00DC2EE9">
            <w:pPr>
              <w:spacing w:after="0" w:line="259" w:lineRule="auto"/>
              <w:ind w:left="0" w:right="55" w:firstLine="0"/>
              <w:jc w:val="center"/>
            </w:pPr>
            <w:r>
              <w:lastRenderedPageBreak/>
              <w:t>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29C2" w14:textId="681C7FA6" w:rsidR="00DC2EE9" w:rsidRDefault="00DC2EE9">
            <w:pPr>
              <w:spacing w:after="0" w:line="259" w:lineRule="auto"/>
              <w:ind w:left="0" w:right="51" w:firstLine="0"/>
            </w:pPr>
            <w:r>
              <w:t xml:space="preserve">In funzione della tipologia, della natura e delle caratteristiche specifiche del milestone/target associato alla Misura di propria competenza, sono stati correttamente eseguiti, e superati con esito positivo, i controlli necessari ad assicurare la completezza, la regolarità, la legittimità e la correttezza degli atti/procedure propedeutici al soddisfacente raggiungimento di milestone/target oggetto di rendicontazione (es. controlli </w:t>
            </w:r>
            <w:r>
              <w:t>su procedure di selezione, di gara/affidamento, di concessione di aiuti, etc.)?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5F150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74AE1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51C9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E60C3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30364" w14:textId="77777777" w:rsidR="00DC2EE9" w:rsidRDefault="00DC2EE9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739D70" w14:textId="77777777" w:rsidR="00DC2EE9" w:rsidRDefault="00DC2EE9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96BBA97" w14:textId="77777777" w:rsidR="00DC2EE9" w:rsidRDefault="00DC2EE9">
            <w:pPr>
              <w:numPr>
                <w:ilvl w:val="0"/>
                <w:numId w:val="8"/>
              </w:numPr>
              <w:spacing w:after="41" w:line="259" w:lineRule="auto"/>
              <w:ind w:firstLine="0"/>
            </w:pPr>
            <w:r>
              <w:t>Report e relativi allegati</w:t>
            </w:r>
          </w:p>
          <w:p w14:paraId="24E1F1B9" w14:textId="77777777" w:rsidR="00DC2EE9" w:rsidRDefault="00DC2EE9">
            <w:pPr>
              <w:spacing w:after="155" w:line="259" w:lineRule="auto"/>
              <w:ind w:left="0" w:firstLine="0"/>
            </w:pPr>
            <w:r>
              <w:t>(</w:t>
            </w:r>
            <w:proofErr w:type="spellStart"/>
            <w:r>
              <w:t>evidence</w:t>
            </w:r>
            <w:proofErr w:type="spellEnd"/>
            <w:r>
              <w:t>)</w:t>
            </w:r>
          </w:p>
          <w:p w14:paraId="0B0308E6" w14:textId="77777777" w:rsidR="00DC2EE9" w:rsidRDefault="00DC2EE9">
            <w:pPr>
              <w:numPr>
                <w:ilvl w:val="0"/>
                <w:numId w:val="8"/>
              </w:numPr>
              <w:ind w:firstLine="0"/>
            </w:pPr>
            <w:r>
              <w:t xml:space="preserve">Check list/verbali di controllo dell'Amministrazione (tali strumenti dovrebbero costituire allegati al </w:t>
            </w:r>
            <w:proofErr w:type="spellStart"/>
            <w:r>
              <w:t>Si.</w:t>
            </w:r>
            <w:proofErr w:type="gramStart"/>
            <w:r>
              <w:t>Ge.Co</w:t>
            </w:r>
            <w:proofErr w:type="spellEnd"/>
            <w:proofErr w:type="gramEnd"/>
            <w:r>
              <w:t>; ove non siano formalizzate occorre specificare che si tratta di strumenti in via di sperimentazione)</w:t>
            </w:r>
          </w:p>
          <w:p w14:paraId="0E7905FF" w14:textId="77FD1CFB" w:rsidR="00DC2EE9" w:rsidRDefault="00DC2EE9">
            <w:pPr>
              <w:numPr>
                <w:ilvl w:val="0"/>
                <w:numId w:val="8"/>
              </w:numPr>
              <w:spacing w:after="0"/>
              <w:ind w:firstLine="0"/>
            </w:pPr>
            <w:r>
              <w:t>Procedure di cui al sistema</w:t>
            </w:r>
            <w:r w:rsidR="00D415A2">
              <w:t xml:space="preserve"> </w:t>
            </w:r>
            <w:r>
              <w:t>di gestione e controllo</w:t>
            </w:r>
          </w:p>
          <w:p w14:paraId="53E7C214" w14:textId="77777777" w:rsidR="00DC2EE9" w:rsidRDefault="00DC2EE9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6112A2C6" w14:textId="77777777" w:rsidR="00DC2EE9" w:rsidRDefault="00DC2EE9" w:rsidP="00DC2EE9">
            <w:pPr>
              <w:spacing w:after="41" w:line="259" w:lineRule="auto"/>
              <w:ind w:left="0" w:firstLine="0"/>
              <w:jc w:val="both"/>
            </w:pPr>
            <w:r>
              <w:t>dell'Amministrazione titolare di Misura</w:t>
            </w:r>
          </w:p>
          <w:p w14:paraId="22FB828A" w14:textId="6265D72F" w:rsidR="00DC2EE9" w:rsidRDefault="00DC2EE9" w:rsidP="00DC2EE9">
            <w:pPr>
              <w:numPr>
                <w:ilvl w:val="0"/>
                <w:numId w:val="9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dell'Amministrazione titolare di Misura</w:t>
            </w:r>
          </w:p>
          <w:p w14:paraId="0F821CD2" w14:textId="11A42D2D" w:rsidR="00DC2EE9" w:rsidRDefault="00DC2EE9" w:rsidP="00DC2EE9">
            <w:pPr>
              <w:numPr>
                <w:ilvl w:val="0"/>
                <w:numId w:val="9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dell'Amministrazione titolare di Misura</w:t>
            </w:r>
          </w:p>
          <w:p w14:paraId="592EE21C" w14:textId="47063FE3" w:rsidR="00DC2EE9" w:rsidRDefault="00DC2EE9" w:rsidP="00DC2EE9">
            <w:pPr>
              <w:spacing w:after="41" w:line="259" w:lineRule="auto"/>
              <w:ind w:left="0" w:firstLine="0"/>
              <w:jc w:val="both"/>
            </w:pPr>
            <w:r>
              <w:t xml:space="preserve">*  </w:t>
            </w:r>
            <w:r>
              <w:t>Circolari/note dell'IG PNRR</w:t>
            </w:r>
          </w:p>
        </w:tc>
      </w:tr>
      <w:tr w:rsidR="004A6BEA" w14:paraId="65FA5FF3" w14:textId="77777777" w:rsidTr="00DC2EE9">
        <w:tblPrEx>
          <w:tblCellMar>
            <w:bottom w:w="53" w:type="dxa"/>
            <w:right w:w="70" w:type="dxa"/>
          </w:tblCellMar>
        </w:tblPrEx>
        <w:trPr>
          <w:trHeight w:val="32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5F29" w14:textId="77777777" w:rsidR="004A6BEA" w:rsidRDefault="00CB5017">
            <w:pPr>
              <w:spacing w:after="0" w:line="259" w:lineRule="auto"/>
              <w:ind w:left="99" w:firstLine="0"/>
            </w:pPr>
            <w:r>
              <w:t>7.1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991D" w14:textId="77777777" w:rsidR="004A6BEA" w:rsidRDefault="00CB5017">
            <w:pPr>
              <w:spacing w:after="0" w:line="259" w:lineRule="auto"/>
              <w:ind w:left="0" w:firstLine="0"/>
            </w:pPr>
            <w:r>
              <w:t>I suddetti controlli sono stati eseguiti a campione?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FB29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435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9639D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382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14C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47F400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79686D34" w14:textId="444DD380" w:rsidR="004A6BEA" w:rsidRDefault="00CB5017">
            <w:pPr>
              <w:numPr>
                <w:ilvl w:val="0"/>
                <w:numId w:val="10"/>
              </w:numPr>
              <w:spacing w:after="0"/>
              <w:ind w:firstLine="0"/>
            </w:pPr>
            <w:r>
              <w:t>Procedure di cui al sistema</w:t>
            </w:r>
            <w:r w:rsidR="00D415A2">
              <w:t xml:space="preserve"> </w:t>
            </w:r>
            <w:r>
              <w:t>di gestione e controllo</w:t>
            </w:r>
          </w:p>
          <w:p w14:paraId="36324F7D" w14:textId="77777777" w:rsidR="004A6BEA" w:rsidRDefault="00CB5017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432041F5" w14:textId="77777777" w:rsidR="004A6BEA" w:rsidRDefault="00CB5017">
            <w:pPr>
              <w:ind w:left="0" w:firstLine="0"/>
            </w:pPr>
            <w:r>
              <w:t>dell'Amministrazione titolare di Misura</w:t>
            </w:r>
          </w:p>
          <w:p w14:paraId="478F1BC9" w14:textId="78B7BB53" w:rsidR="004A6BEA" w:rsidRDefault="00CB5017">
            <w:pPr>
              <w:numPr>
                <w:ilvl w:val="0"/>
                <w:numId w:val="10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dell'Amministrazione titolare di Misura</w:t>
            </w:r>
          </w:p>
          <w:p w14:paraId="5829C84F" w14:textId="77777777" w:rsidR="004A6BEA" w:rsidRDefault="00CB5017">
            <w:pPr>
              <w:numPr>
                <w:ilvl w:val="0"/>
                <w:numId w:val="10"/>
              </w:numPr>
              <w:spacing w:after="155" w:line="259" w:lineRule="auto"/>
              <w:ind w:firstLine="0"/>
            </w:pPr>
            <w:r>
              <w:t>Verbale di campionamento</w:t>
            </w:r>
          </w:p>
          <w:p w14:paraId="55F653D1" w14:textId="77777777" w:rsidR="004A6BEA" w:rsidRDefault="00CB5017">
            <w:pPr>
              <w:numPr>
                <w:ilvl w:val="0"/>
                <w:numId w:val="10"/>
              </w:numPr>
              <w:spacing w:after="0" w:line="259" w:lineRule="auto"/>
              <w:ind w:firstLine="0"/>
            </w:pPr>
            <w:r>
              <w:t>Circolari/note dell'IG PNRR</w:t>
            </w:r>
          </w:p>
        </w:tc>
      </w:tr>
      <w:tr w:rsidR="004A6BEA" w14:paraId="3FDC0649" w14:textId="77777777" w:rsidTr="00DC2EE9">
        <w:tblPrEx>
          <w:tblCellMar>
            <w:bottom w:w="53" w:type="dxa"/>
            <w:right w:w="70" w:type="dxa"/>
          </w:tblCellMar>
        </w:tblPrEx>
        <w:trPr>
          <w:trHeight w:val="38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E41D" w14:textId="77777777" w:rsidR="004A6BEA" w:rsidRDefault="00CB5017">
            <w:pPr>
              <w:spacing w:after="0" w:line="259" w:lineRule="auto"/>
              <w:ind w:left="99" w:firstLine="0"/>
            </w:pPr>
            <w:r>
              <w:lastRenderedPageBreak/>
              <w:t>7.2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0986" w14:textId="77777777" w:rsidR="004A6BEA" w:rsidRDefault="00CB5017">
            <w:pPr>
              <w:spacing w:after="0" w:line="259" w:lineRule="auto"/>
              <w:ind w:left="0" w:right="6" w:firstLine="0"/>
            </w:pPr>
            <w:r>
              <w:t>Nel caso di controlli a campione, è stata definita la metodologia di campionamento?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1D1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CDA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83FD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7892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55F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502E1D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0705B20E" w14:textId="3B9A5996" w:rsidR="004A6BEA" w:rsidRDefault="00CB5017">
            <w:pPr>
              <w:numPr>
                <w:ilvl w:val="0"/>
                <w:numId w:val="11"/>
              </w:numPr>
              <w:spacing w:after="0"/>
              <w:ind w:firstLine="0"/>
            </w:pPr>
            <w:r>
              <w:t>Procedure di cui al sistema</w:t>
            </w:r>
            <w:r w:rsidR="00D415A2">
              <w:t xml:space="preserve"> </w:t>
            </w:r>
            <w:r>
              <w:t>di gestione e controllo</w:t>
            </w:r>
          </w:p>
          <w:p w14:paraId="008C7A50" w14:textId="77777777" w:rsidR="004A6BEA" w:rsidRDefault="00CB5017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283CFD85" w14:textId="77777777" w:rsidR="004A6BEA" w:rsidRDefault="00CB5017">
            <w:pPr>
              <w:ind w:left="0" w:firstLine="0"/>
            </w:pPr>
            <w:r>
              <w:t>dell'Amministrazione titolare di Misura</w:t>
            </w:r>
          </w:p>
          <w:p w14:paraId="46D6A278" w14:textId="2B6BA1D7" w:rsidR="004A6BEA" w:rsidRDefault="00CB5017">
            <w:pPr>
              <w:numPr>
                <w:ilvl w:val="0"/>
                <w:numId w:val="11"/>
              </w:numPr>
              <w:ind w:firstLine="0"/>
            </w:pPr>
            <w:r>
              <w:t>Metodologia di</w:t>
            </w:r>
            <w:r w:rsidR="00D415A2">
              <w:t xml:space="preserve"> </w:t>
            </w:r>
            <w:r>
              <w:t>campionamento</w:t>
            </w:r>
          </w:p>
          <w:p w14:paraId="3323C20E" w14:textId="0536020E" w:rsidR="004A6BEA" w:rsidRDefault="00CB5017">
            <w:pPr>
              <w:numPr>
                <w:ilvl w:val="0"/>
                <w:numId w:val="11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</w:t>
            </w:r>
            <w:r w:rsidR="00D415A2">
              <w:t>’</w:t>
            </w:r>
            <w:r>
              <w:t>Amministrazione titolare di Misura</w:t>
            </w:r>
          </w:p>
          <w:p w14:paraId="7DD856D1" w14:textId="77777777" w:rsidR="004A6BEA" w:rsidRDefault="00CB5017">
            <w:pPr>
              <w:numPr>
                <w:ilvl w:val="0"/>
                <w:numId w:val="11"/>
              </w:numPr>
              <w:spacing w:after="155" w:line="259" w:lineRule="auto"/>
              <w:ind w:firstLine="0"/>
            </w:pPr>
            <w:r>
              <w:t>Verbale di campionamento</w:t>
            </w:r>
          </w:p>
          <w:p w14:paraId="6F8797EB" w14:textId="77777777" w:rsidR="004A6BEA" w:rsidRDefault="00CB5017">
            <w:pPr>
              <w:numPr>
                <w:ilvl w:val="0"/>
                <w:numId w:val="11"/>
              </w:numPr>
              <w:spacing w:after="0" w:line="259" w:lineRule="auto"/>
              <w:ind w:firstLine="0"/>
            </w:pPr>
            <w:r>
              <w:t>Circolari/note dell'IG PNRR</w:t>
            </w:r>
          </w:p>
        </w:tc>
      </w:tr>
      <w:tr w:rsidR="004A6BEA" w14:paraId="78F8926A" w14:textId="77777777" w:rsidTr="00DC2EE9">
        <w:tblPrEx>
          <w:tblCellMar>
            <w:bottom w:w="53" w:type="dxa"/>
            <w:right w:w="70" w:type="dxa"/>
          </w:tblCellMar>
        </w:tblPrEx>
        <w:trPr>
          <w:trHeight w:val="34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9F85B" w14:textId="77777777" w:rsidR="004A6BEA" w:rsidRDefault="00CB5017">
            <w:pPr>
              <w:spacing w:after="0" w:line="259" w:lineRule="auto"/>
              <w:ind w:left="99" w:firstLine="0"/>
            </w:pPr>
            <w:r>
              <w:t>7.3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B319" w14:textId="77777777" w:rsidR="004A6BEA" w:rsidRDefault="00CB5017">
            <w:pPr>
              <w:spacing w:after="0" w:line="259" w:lineRule="auto"/>
              <w:ind w:left="0" w:firstLine="0"/>
            </w:pPr>
            <w:r>
              <w:t>Sono correttamente compilate, firmate ed archiviate le check-list di controllo previste dal sistema di gestione e controllo?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794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B52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E99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12A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797D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D8E0A8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162F66CC" w14:textId="77777777" w:rsidR="004A6BEA" w:rsidRDefault="00CB5017">
            <w:pPr>
              <w:numPr>
                <w:ilvl w:val="0"/>
                <w:numId w:val="12"/>
              </w:numPr>
              <w:spacing w:after="0"/>
              <w:ind w:firstLine="0"/>
            </w:pPr>
            <w:r>
              <w:t xml:space="preserve">Procedure di cui al </w:t>
            </w:r>
            <w:proofErr w:type="spellStart"/>
            <w:r>
              <w:t>sistemadi</w:t>
            </w:r>
            <w:proofErr w:type="spellEnd"/>
            <w:r>
              <w:t xml:space="preserve"> gestione e controllo</w:t>
            </w:r>
          </w:p>
          <w:p w14:paraId="33876AD0" w14:textId="77777777" w:rsidR="004A6BEA" w:rsidRDefault="00CB5017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6D198B12" w14:textId="77777777" w:rsidR="004A6BEA" w:rsidRDefault="00CB5017">
            <w:pPr>
              <w:ind w:left="0" w:firstLine="0"/>
            </w:pPr>
            <w:r>
              <w:t>dell'Amministrazione titolare di Misura</w:t>
            </w:r>
          </w:p>
          <w:p w14:paraId="07F925C2" w14:textId="77777777" w:rsidR="004A6BEA" w:rsidRDefault="00CB5017">
            <w:pPr>
              <w:numPr>
                <w:ilvl w:val="0"/>
                <w:numId w:val="12"/>
              </w:numPr>
              <w:ind w:firstLine="0"/>
            </w:pPr>
            <w:r>
              <w:t xml:space="preserve">Eventuale manuale </w:t>
            </w:r>
            <w:proofErr w:type="spellStart"/>
            <w:r>
              <w:t>dicontrollo</w:t>
            </w:r>
            <w:proofErr w:type="spellEnd"/>
            <w:r>
              <w:t xml:space="preserve"> dell'Amministrazione titolare di Misura</w:t>
            </w:r>
          </w:p>
          <w:p w14:paraId="7C2A2C76" w14:textId="77777777" w:rsidR="004A6BEA" w:rsidRDefault="00CB5017">
            <w:pPr>
              <w:numPr>
                <w:ilvl w:val="0"/>
                <w:numId w:val="12"/>
              </w:numPr>
              <w:spacing w:after="0" w:line="259" w:lineRule="auto"/>
              <w:ind w:firstLine="0"/>
            </w:pPr>
            <w:r>
              <w:t xml:space="preserve">Check list/ Verbali </w:t>
            </w:r>
            <w:proofErr w:type="spellStart"/>
            <w:r>
              <w:t>dicontrollo</w:t>
            </w:r>
            <w:proofErr w:type="spellEnd"/>
            <w:r>
              <w:t xml:space="preserve"> dell'Amministrazione * Circolari/note dell'IG PNRR</w:t>
            </w:r>
          </w:p>
        </w:tc>
      </w:tr>
      <w:tr w:rsidR="004A6BEA" w14:paraId="0054FBAC" w14:textId="77777777" w:rsidTr="00DC2EE9">
        <w:tblPrEx>
          <w:tblCellMar>
            <w:bottom w:w="53" w:type="dxa"/>
            <w:right w:w="70" w:type="dxa"/>
          </w:tblCellMar>
        </w:tblPrEx>
        <w:trPr>
          <w:trHeight w:val="3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15EDE8" w14:textId="77777777" w:rsidR="004A6BEA" w:rsidRDefault="00CB5017">
            <w:pPr>
              <w:spacing w:after="0" w:line="259" w:lineRule="auto"/>
              <w:ind w:left="99" w:firstLine="0"/>
            </w:pPr>
            <w:r>
              <w:t>7.4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341774" w14:textId="77777777" w:rsidR="004A6BEA" w:rsidRDefault="00CB5017">
            <w:pPr>
              <w:spacing w:after="0" w:line="259" w:lineRule="auto"/>
              <w:ind w:left="0" w:firstLine="0"/>
            </w:pPr>
            <w:r>
              <w:t>Laddove i controlli di cui al</w:t>
            </w:r>
          </w:p>
          <w:p w14:paraId="2B54D1CC" w14:textId="21AB914A" w:rsidR="00DC2EE9" w:rsidRDefault="00DC2EE9">
            <w:pPr>
              <w:spacing w:after="0" w:line="259" w:lineRule="auto"/>
              <w:ind w:left="0" w:firstLine="0"/>
            </w:pPr>
            <w:r w:rsidRPr="00DC2EE9">
              <w:t xml:space="preserve">punto 7 non siano stati ultimati, l'Amministrazione titolare è in grado di garantire che gli stessi saranno conclusi entro la fase di </w:t>
            </w:r>
            <w:proofErr w:type="spellStart"/>
            <w:proofErr w:type="gramStart"/>
            <w:r w:rsidRPr="00DC2EE9">
              <w:t>assessment</w:t>
            </w:r>
            <w:proofErr w:type="spellEnd"/>
            <w:r w:rsidRPr="00DC2EE9">
              <w:t xml:space="preserve"> ?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43F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9582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F96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8D764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BD66C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382BEE" w14:textId="77777777" w:rsidR="004A6BEA" w:rsidRDefault="00CB5017">
            <w:pPr>
              <w:spacing w:after="0" w:line="259" w:lineRule="auto"/>
              <w:ind w:left="0" w:firstLine="0"/>
            </w:pPr>
            <w:r>
              <w:t>Verificare:</w:t>
            </w:r>
          </w:p>
          <w:p w14:paraId="09FA34FD" w14:textId="03F9921B" w:rsidR="00DC2EE9" w:rsidRDefault="00DC2EE9" w:rsidP="00DC2EE9">
            <w:pPr>
              <w:numPr>
                <w:ilvl w:val="0"/>
                <w:numId w:val="13"/>
              </w:numPr>
              <w:spacing w:after="0"/>
              <w:ind w:firstLine="0"/>
            </w:pPr>
            <w:r>
              <w:t>Procedure di cui al sistema</w:t>
            </w:r>
            <w:r w:rsidR="00D415A2">
              <w:t xml:space="preserve"> </w:t>
            </w:r>
            <w:r>
              <w:t>di gestione e controllo</w:t>
            </w:r>
          </w:p>
          <w:p w14:paraId="5ECF741F" w14:textId="77777777" w:rsidR="00DC2EE9" w:rsidRDefault="00DC2EE9" w:rsidP="00DC2EE9">
            <w:pPr>
              <w:spacing w:after="41" w:line="259" w:lineRule="auto"/>
              <w:ind w:left="0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</w:t>
            </w:r>
          </w:p>
          <w:p w14:paraId="57A6BB87" w14:textId="77777777" w:rsidR="00DC2EE9" w:rsidRDefault="00DC2EE9" w:rsidP="00DC2EE9">
            <w:pPr>
              <w:ind w:left="0" w:firstLine="0"/>
            </w:pPr>
            <w:r>
              <w:t>dell'Amministrazione titolare di Misura</w:t>
            </w:r>
          </w:p>
          <w:p w14:paraId="327503F5" w14:textId="1866C012" w:rsidR="00DC2EE9" w:rsidRDefault="00DC2EE9" w:rsidP="00DC2EE9">
            <w:pPr>
              <w:numPr>
                <w:ilvl w:val="0"/>
                <w:numId w:val="13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dell'Amministrazione titolare di Misura</w:t>
            </w:r>
          </w:p>
          <w:p w14:paraId="791D9E76" w14:textId="7FC59BA3" w:rsidR="00DC2EE9" w:rsidRDefault="00D415A2" w:rsidP="00DC2EE9">
            <w:pPr>
              <w:spacing w:after="0" w:line="259" w:lineRule="auto"/>
              <w:ind w:left="0" w:firstLine="0"/>
            </w:pPr>
            <w:r>
              <w:t xml:space="preserve">* </w:t>
            </w:r>
            <w:r w:rsidR="00DC2EE9">
              <w:t>Circolari/note dell'IG PNRR</w:t>
            </w:r>
          </w:p>
        </w:tc>
      </w:tr>
      <w:tr w:rsidR="004A6BEA" w14:paraId="40ED5257" w14:textId="77777777" w:rsidTr="00DC2EE9">
        <w:tblPrEx>
          <w:tblCellMar>
            <w:right w:w="7" w:type="dxa"/>
          </w:tblCellMar>
        </w:tblPrEx>
        <w:trPr>
          <w:trHeight w:val="23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80CB" w14:textId="77777777" w:rsidR="004A6BEA" w:rsidRDefault="00CB5017">
            <w:pPr>
              <w:spacing w:after="0" w:line="259" w:lineRule="auto"/>
              <w:ind w:left="0" w:right="50" w:firstLine="0"/>
              <w:jc w:val="center"/>
            </w:pPr>
            <w:r>
              <w:t>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CBE487" w14:textId="77777777" w:rsidR="004A6BEA" w:rsidRDefault="00CB5017">
            <w:pPr>
              <w:spacing w:after="0" w:line="259" w:lineRule="auto"/>
              <w:ind w:left="0" w:firstLine="0"/>
            </w:pPr>
            <w:r>
              <w:t xml:space="preserve">Il controllo in corso sul conseguimento di milestone/target è correttamente tracciato nel Registro Controlli - sezione relativa al raggiungimento di milestone/target - presente sul sistema informativo </w:t>
            </w:r>
            <w:proofErr w:type="spellStart"/>
            <w:r>
              <w:t>ReGiS</w:t>
            </w:r>
            <w:proofErr w:type="spellEnd"/>
            <w: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07C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427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AB4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B6B8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9F93C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33AF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CEAA5F4" w14:textId="77777777" w:rsidR="004A6BEA" w:rsidRDefault="00CB5017">
            <w:pPr>
              <w:spacing w:after="0" w:line="259" w:lineRule="auto"/>
              <w:ind w:left="0" w:right="37" w:firstLine="0"/>
            </w:pPr>
            <w:r>
              <w:t xml:space="preserve">* Registro dei Controlli presente sul sistema </w:t>
            </w:r>
            <w:proofErr w:type="spellStart"/>
            <w:r>
              <w:t>ReGiS</w:t>
            </w:r>
            <w:proofErr w:type="spellEnd"/>
            <w:r>
              <w:t xml:space="preserve"> con indicazione del relativo ID * Circolari/note dell'IG PNRR</w:t>
            </w:r>
          </w:p>
        </w:tc>
      </w:tr>
      <w:tr w:rsidR="004A6BEA" w14:paraId="228CA60D" w14:textId="77777777" w:rsidTr="00DC2EE9">
        <w:tblPrEx>
          <w:tblCellMar>
            <w:right w:w="7" w:type="dxa"/>
          </w:tblCellMar>
        </w:tblPrEx>
        <w:trPr>
          <w:trHeight w:val="432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9F22" w14:textId="77777777" w:rsidR="004A6BEA" w:rsidRDefault="00CB5017">
            <w:pPr>
              <w:spacing w:after="0" w:line="259" w:lineRule="auto"/>
              <w:ind w:left="0" w:right="50" w:firstLine="0"/>
              <w:jc w:val="center"/>
            </w:pPr>
            <w:r>
              <w:lastRenderedPageBreak/>
              <w:t>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B8CA" w14:textId="77777777" w:rsidR="004A6BEA" w:rsidRDefault="00CB5017">
            <w:pPr>
              <w:spacing w:after="0" w:line="259" w:lineRule="auto"/>
              <w:ind w:left="0" w:firstLine="0"/>
            </w:pPr>
            <w:r>
              <w:t>Sono state acquisite e sono tenute agli atti dell'Ufficio le dichiarazioni di assenza di conflitto di interessi datate e sottoscritte dal personale incaricato del presente controllo (interno ed esterno ove applicabile)?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E45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B7F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C812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A49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C1240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64D459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23355E4" w14:textId="07B7797E" w:rsidR="004A6BEA" w:rsidRDefault="00CB5017">
            <w:pPr>
              <w:numPr>
                <w:ilvl w:val="0"/>
                <w:numId w:val="14"/>
              </w:numPr>
              <w:ind w:firstLine="0"/>
            </w:pPr>
            <w:r>
              <w:t>Dichiarazione di assenza di</w:t>
            </w:r>
            <w:r w:rsidR="00D415A2">
              <w:t xml:space="preserve"> </w:t>
            </w:r>
            <w:r>
              <w:t>conflitto di interesse dei controllori</w:t>
            </w:r>
          </w:p>
          <w:p w14:paraId="2672D376" w14:textId="24BC8C0D" w:rsidR="004A6BEA" w:rsidRDefault="00CB5017">
            <w:pPr>
              <w:numPr>
                <w:ilvl w:val="0"/>
                <w:numId w:val="14"/>
              </w:numPr>
              <w:ind w:firstLine="0"/>
            </w:pPr>
            <w:r>
              <w:t>Ordini di servizio/incarichi</w:t>
            </w:r>
            <w:r w:rsidR="00D415A2">
              <w:t xml:space="preserve"> </w:t>
            </w:r>
            <w:r>
              <w:t>dei controllori</w:t>
            </w:r>
          </w:p>
          <w:p w14:paraId="1E272239" w14:textId="705587D1" w:rsidR="004A6BEA" w:rsidRDefault="00CB5017">
            <w:pPr>
              <w:numPr>
                <w:ilvl w:val="0"/>
                <w:numId w:val="14"/>
              </w:numPr>
              <w:spacing w:after="0"/>
              <w:ind w:firstLine="0"/>
            </w:pPr>
            <w:r>
              <w:t>Procedure di cui al sistema</w:t>
            </w:r>
            <w:r w:rsidR="00D415A2">
              <w:t xml:space="preserve"> </w:t>
            </w:r>
            <w:r>
              <w:t>di gestione e controllo</w:t>
            </w:r>
          </w:p>
          <w:p w14:paraId="5E589BB4" w14:textId="77777777" w:rsidR="004A6BEA" w:rsidRDefault="00CB5017">
            <w:pPr>
              <w:ind w:left="0" w:right="54" w:firstLine="0"/>
            </w:pPr>
            <w:r>
              <w:t>(</w:t>
            </w:r>
            <w:proofErr w:type="spellStart"/>
            <w:r>
              <w:t>Si.Ge.Co</w:t>
            </w:r>
            <w:proofErr w:type="spellEnd"/>
            <w:r>
              <w:t>.) dell'Amministrazione titolare di misura</w:t>
            </w:r>
          </w:p>
          <w:p w14:paraId="085A2EAC" w14:textId="1C484681" w:rsidR="004A6BEA" w:rsidRDefault="00CB5017">
            <w:pPr>
              <w:numPr>
                <w:ilvl w:val="0"/>
                <w:numId w:val="14"/>
              </w:numPr>
              <w:ind w:firstLine="0"/>
            </w:pPr>
            <w:r>
              <w:t>Eventuale manuale di</w:t>
            </w:r>
            <w:r w:rsidR="00D415A2">
              <w:t xml:space="preserve"> </w:t>
            </w:r>
            <w:r>
              <w:t>controllo dell'Amministrazione titolare di Misura</w:t>
            </w:r>
          </w:p>
          <w:p w14:paraId="06BD2DA4" w14:textId="77777777" w:rsidR="004A6BEA" w:rsidRDefault="00CB5017">
            <w:pPr>
              <w:numPr>
                <w:ilvl w:val="0"/>
                <w:numId w:val="14"/>
              </w:numPr>
              <w:spacing w:after="0" w:line="259" w:lineRule="auto"/>
              <w:ind w:firstLine="0"/>
            </w:pPr>
            <w:r>
              <w:t>Circolari/note dell'IG PNRR</w:t>
            </w:r>
          </w:p>
        </w:tc>
      </w:tr>
      <w:tr w:rsidR="004A6BEA" w14:paraId="01BC48EA" w14:textId="77777777" w:rsidTr="00DC2EE9">
        <w:tblPrEx>
          <w:tblCellMar>
            <w:right w:w="7" w:type="dxa"/>
          </w:tblCellMar>
        </w:tblPrEx>
        <w:trPr>
          <w:trHeight w:val="15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006A" w14:textId="77777777" w:rsidR="004A6BEA" w:rsidRDefault="00CB5017">
            <w:pPr>
              <w:spacing w:after="0" w:line="259" w:lineRule="auto"/>
              <w:ind w:left="126" w:firstLine="0"/>
            </w:pPr>
            <w:r>
              <w:t>10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DBA51E" w14:textId="77777777" w:rsidR="004A6BEA" w:rsidRDefault="00CB5017">
            <w:pPr>
              <w:spacing w:after="0" w:line="259" w:lineRule="auto"/>
              <w:ind w:left="0" w:right="18" w:firstLine="0"/>
            </w:pPr>
            <w:r>
              <w:t>Sono assenti formali comunicazioni da parte della Commissione Europea, relative a cause ostative alla rendicontazione del milestone/target?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A5C1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BE9A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528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F5D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144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95D42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503B88EA" w14:textId="77777777" w:rsidR="004A6BEA" w:rsidRDefault="00CB5017">
            <w:pPr>
              <w:spacing w:after="41" w:line="259" w:lineRule="auto"/>
              <w:ind w:left="0" w:firstLine="0"/>
              <w:jc w:val="both"/>
            </w:pPr>
            <w:r>
              <w:t>* Comunicazioni da parte della</w:t>
            </w:r>
          </w:p>
          <w:p w14:paraId="17004DFB" w14:textId="77777777" w:rsidR="004A6BEA" w:rsidRDefault="00CB5017">
            <w:pPr>
              <w:spacing w:after="0" w:line="259" w:lineRule="auto"/>
              <w:ind w:left="0" w:firstLine="0"/>
            </w:pPr>
            <w:r>
              <w:t>Commissione Europea</w:t>
            </w:r>
          </w:p>
        </w:tc>
      </w:tr>
      <w:tr w:rsidR="004A6BEA" w14:paraId="286304AA" w14:textId="77777777">
        <w:tblPrEx>
          <w:tblCellMar>
            <w:right w:w="7" w:type="dxa"/>
          </w:tblCellMar>
        </w:tblPrEx>
        <w:trPr>
          <w:trHeight w:val="884"/>
        </w:trPr>
        <w:tc>
          <w:tcPr>
            <w:tcW w:w="102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2F45EB5C" w14:textId="77777777" w:rsidR="004A6BEA" w:rsidRDefault="00CB501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FF"/>
                <w:sz w:val="20"/>
              </w:rPr>
              <w:t xml:space="preserve">Controlli </w:t>
            </w:r>
            <w:proofErr w:type="spellStart"/>
            <w:r>
              <w:rPr>
                <w:b/>
                <w:color w:val="FFFFFF"/>
                <w:sz w:val="20"/>
              </w:rPr>
              <w:t>Assessment</w:t>
            </w:r>
            <w:proofErr w:type="spellEnd"/>
            <w:r>
              <w:rPr>
                <w:b/>
                <w:color w:val="FFFFFF"/>
                <w:sz w:val="20"/>
              </w:rPr>
              <w:t xml:space="preserve"> </w:t>
            </w:r>
            <w:proofErr w:type="spellStart"/>
            <w:r>
              <w:rPr>
                <w:b/>
                <w:color w:val="FFFFFF"/>
                <w:sz w:val="20"/>
              </w:rPr>
              <w:t>period</w:t>
            </w:r>
            <w:proofErr w:type="spellEnd"/>
            <w:r>
              <w:rPr>
                <w:b/>
                <w:color w:val="FFFFFF"/>
                <w:sz w:val="20"/>
              </w:rPr>
              <w:t xml:space="preserve"> ex art.24 comma 3: Controlli finalizzati ad accertare la presenza e la conformità dell'ulteriore documentazione probatoria e/o degli output archiviati nel sistema informatico, attestante l'effettivo avanzamento/conseguimento dei valori dichiarati in fase di rendicontazione</w:t>
            </w:r>
          </w:p>
        </w:tc>
      </w:tr>
      <w:tr w:rsidR="004A6BEA" w14:paraId="45B3E40D" w14:textId="77777777" w:rsidTr="00DC2EE9">
        <w:tblPrEx>
          <w:tblCellMar>
            <w:right w:w="7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B6A8DF" w14:textId="77777777" w:rsidR="004A6BEA" w:rsidRDefault="00CB5017">
            <w:pPr>
              <w:spacing w:after="0" w:line="259" w:lineRule="auto"/>
              <w:ind w:left="126" w:firstLine="0"/>
            </w:pPr>
            <w:r>
              <w:t>11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797F46" w14:textId="644E4E00" w:rsidR="004A6BEA" w:rsidRDefault="00CB5017">
            <w:pPr>
              <w:spacing w:after="0" w:line="259" w:lineRule="auto"/>
              <w:ind w:left="0" w:firstLine="0"/>
            </w:pPr>
            <w:r>
              <w:t>La CE ha richiesto la documentazione integrativa</w:t>
            </w:r>
            <w:r w:rsidR="00DC2EE9">
              <w:t xml:space="preserve"> </w:t>
            </w:r>
            <w:r w:rsidR="00DC2EE9" w:rsidRPr="00DC2EE9">
              <w:t>ai fini dell'effettivo conseguimento del milestone/target?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14A1D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91368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E5C432" w14:textId="67E694FB" w:rsidR="004A6BEA" w:rsidRDefault="004A6BEA">
            <w:pPr>
              <w:spacing w:after="0" w:line="259" w:lineRule="auto"/>
              <w:ind w:left="169" w:firstLine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A45BE6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666711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A8CBFDB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64A915BD" w14:textId="247DA202" w:rsidR="004A6BEA" w:rsidRDefault="00CB5017">
            <w:pPr>
              <w:spacing w:after="0" w:line="259" w:lineRule="auto"/>
              <w:ind w:left="0" w:firstLine="0"/>
            </w:pPr>
            <w:r>
              <w:t>* Richiesta integrativa</w:t>
            </w:r>
            <w:r w:rsidR="00DC2EE9">
              <w:t xml:space="preserve"> </w:t>
            </w:r>
            <w:r w:rsidR="00DC2EE9">
              <w:t>pervenuta dalla CE (</w:t>
            </w:r>
            <w:proofErr w:type="spellStart"/>
            <w:r w:rsidR="00DC2EE9">
              <w:t>observation</w:t>
            </w:r>
            <w:proofErr w:type="spellEnd"/>
            <w:r w:rsidR="00DC2EE9">
              <w:t xml:space="preserve"> </w:t>
            </w:r>
            <w:proofErr w:type="spellStart"/>
            <w:r w:rsidR="00DC2EE9">
              <w:t>letter</w:t>
            </w:r>
            <w:proofErr w:type="spellEnd"/>
            <w:r w:rsidR="00DC2EE9">
              <w:t xml:space="preserve"> e successive e-mail pervenute dalla CE anche per il tramite dell'Ufficio dell'IG PNRR preposto ai controlli sul conseguimento di milestone/target)</w:t>
            </w:r>
          </w:p>
        </w:tc>
      </w:tr>
      <w:tr w:rsidR="004A6BEA" w14:paraId="2FFA24EB" w14:textId="77777777">
        <w:tblPrEx>
          <w:tblCellMar>
            <w:right w:w="1" w:type="dxa"/>
          </w:tblCellMar>
        </w:tblPrEx>
        <w:trPr>
          <w:trHeight w:val="385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44CF" w14:textId="77777777" w:rsidR="004A6BEA" w:rsidRDefault="00CB5017">
            <w:pPr>
              <w:spacing w:after="0" w:line="259" w:lineRule="auto"/>
              <w:ind w:left="49" w:firstLine="0"/>
            </w:pPr>
            <w:r>
              <w:t>11.1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B1C2" w14:textId="77777777" w:rsidR="004A6BEA" w:rsidRDefault="00CB5017">
            <w:pPr>
              <w:spacing w:after="0" w:line="259" w:lineRule="auto"/>
              <w:ind w:left="0" w:right="60" w:firstLine="0"/>
            </w:pPr>
            <w:r>
              <w:t>La documentazione integrativa trasmessa all'IG PNRR è completa e coerente rispetto a quanto richiesto dalla CE?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434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3F8E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5DEE" w14:textId="13EE3D80" w:rsidR="004A6BEA" w:rsidRDefault="004A6BEA">
            <w:pPr>
              <w:spacing w:after="0" w:line="259" w:lineRule="auto"/>
              <w:ind w:left="169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04D4E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54A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E61754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519E61B" w14:textId="1BC573CB" w:rsidR="004A6BEA" w:rsidRDefault="00CB5017">
            <w:pPr>
              <w:numPr>
                <w:ilvl w:val="0"/>
                <w:numId w:val="15"/>
              </w:numPr>
              <w:ind w:firstLine="0"/>
            </w:pPr>
            <w:r>
              <w:t>Richiesta integrativa</w:t>
            </w:r>
            <w:r w:rsidR="00D415A2">
              <w:t xml:space="preserve"> </w:t>
            </w:r>
            <w:r>
              <w:t>pervenuta dalla CE (</w:t>
            </w:r>
            <w:proofErr w:type="spellStart"/>
            <w:r>
              <w:t>observation</w:t>
            </w:r>
            <w:proofErr w:type="spellEnd"/>
            <w:r>
              <w:t xml:space="preserve"> </w:t>
            </w:r>
            <w:proofErr w:type="spellStart"/>
            <w:r>
              <w:t>letter</w:t>
            </w:r>
            <w:proofErr w:type="spellEnd"/>
            <w:r>
              <w:t xml:space="preserve"> e successive e-mail pervenute dalla CE anche per il tramite dell'Ufficio dell'IG PNRR preposto ai controlli sul conseguimento di milestone/target)</w:t>
            </w:r>
          </w:p>
          <w:p w14:paraId="6D9D658F" w14:textId="00F7FDAE" w:rsidR="004A6BEA" w:rsidRPr="00CB5017" w:rsidRDefault="00CB5017">
            <w:pPr>
              <w:numPr>
                <w:ilvl w:val="0"/>
                <w:numId w:val="15"/>
              </w:numPr>
              <w:ind w:firstLine="0"/>
              <w:rPr>
                <w:lang w:val="en-US"/>
              </w:rPr>
            </w:pPr>
            <w:r w:rsidRPr="00CB5017">
              <w:rPr>
                <w:lang w:val="en-US"/>
              </w:rPr>
              <w:t>Report (post assessment) e</w:t>
            </w:r>
            <w:r w:rsidR="00D415A2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relativi</w:t>
            </w:r>
            <w:proofErr w:type="spellEnd"/>
            <w:r w:rsidRPr="00CB5017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allegati</w:t>
            </w:r>
            <w:proofErr w:type="spellEnd"/>
            <w:r w:rsidRPr="00CB5017">
              <w:rPr>
                <w:lang w:val="en-US"/>
              </w:rPr>
              <w:t xml:space="preserve"> (evidence post assessment)</w:t>
            </w:r>
          </w:p>
          <w:p w14:paraId="4A4E114A" w14:textId="77777777" w:rsidR="004A6BEA" w:rsidRDefault="00CB5017">
            <w:pPr>
              <w:numPr>
                <w:ilvl w:val="0"/>
                <w:numId w:val="15"/>
              </w:numPr>
              <w:spacing w:after="0" w:line="259" w:lineRule="auto"/>
              <w:ind w:firstLine="0"/>
            </w:pPr>
            <w:r>
              <w:t>Riscontri e/o chiarimenti</w:t>
            </w:r>
          </w:p>
        </w:tc>
      </w:tr>
      <w:tr w:rsidR="004A6BEA" w14:paraId="10B2DF8E" w14:textId="77777777">
        <w:tblPrEx>
          <w:tblCellMar>
            <w:right w:w="1" w:type="dxa"/>
          </w:tblCellMar>
        </w:tblPrEx>
        <w:trPr>
          <w:trHeight w:val="23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0777" w14:textId="77777777" w:rsidR="004A6BEA" w:rsidRDefault="00CB5017">
            <w:pPr>
              <w:spacing w:after="0" w:line="259" w:lineRule="auto"/>
              <w:ind w:left="49" w:firstLine="0"/>
            </w:pPr>
            <w:r>
              <w:lastRenderedPageBreak/>
              <w:t>11.2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2DA2" w14:textId="77777777" w:rsidR="004A6BEA" w:rsidRDefault="00CB5017">
            <w:pPr>
              <w:spacing w:after="0" w:line="259" w:lineRule="auto"/>
              <w:ind w:left="0" w:firstLine="0"/>
            </w:pPr>
            <w:r>
              <w:t xml:space="preserve">La documentazione integrativa è stata caricata correttamente sul sistema informativo </w:t>
            </w:r>
            <w:proofErr w:type="spellStart"/>
            <w:r>
              <w:t>ReGiS</w:t>
            </w:r>
            <w:proofErr w:type="spellEnd"/>
            <w: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16BAF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C528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6C4B" w14:textId="35BA0296" w:rsidR="004A6BEA" w:rsidRDefault="004A6BEA">
            <w:pPr>
              <w:spacing w:after="0" w:line="259" w:lineRule="auto"/>
              <w:ind w:left="169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4E2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18D34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92BA5E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52045DA5" w14:textId="44CBA1E6" w:rsidR="004A6BEA" w:rsidRPr="00CB5017" w:rsidRDefault="00CB5017">
            <w:pPr>
              <w:numPr>
                <w:ilvl w:val="0"/>
                <w:numId w:val="16"/>
              </w:numPr>
              <w:ind w:firstLine="0"/>
              <w:rPr>
                <w:lang w:val="en-US"/>
              </w:rPr>
            </w:pPr>
            <w:r w:rsidRPr="00CB5017">
              <w:rPr>
                <w:lang w:val="en-US"/>
              </w:rPr>
              <w:t>Report (post assessment) e</w:t>
            </w:r>
            <w:r w:rsidR="00D415A2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relativi</w:t>
            </w:r>
            <w:proofErr w:type="spellEnd"/>
            <w:r w:rsidRPr="00CB5017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allegati</w:t>
            </w:r>
            <w:proofErr w:type="spellEnd"/>
            <w:r w:rsidRPr="00CB5017">
              <w:rPr>
                <w:lang w:val="en-US"/>
              </w:rPr>
              <w:t xml:space="preserve"> (evidence post assessment)</w:t>
            </w:r>
          </w:p>
          <w:p w14:paraId="0C897750" w14:textId="77777777" w:rsidR="004A6BEA" w:rsidRDefault="00CB5017">
            <w:pPr>
              <w:numPr>
                <w:ilvl w:val="0"/>
                <w:numId w:val="16"/>
              </w:numPr>
              <w:spacing w:after="0" w:line="259" w:lineRule="auto"/>
              <w:ind w:firstLine="0"/>
            </w:pPr>
            <w:r>
              <w:t xml:space="preserve">Sistema informativo </w:t>
            </w:r>
            <w:proofErr w:type="spellStart"/>
            <w:r>
              <w:t>ReGiS</w:t>
            </w:r>
            <w:proofErr w:type="spellEnd"/>
            <w:r>
              <w:t xml:space="preserve"> -</w:t>
            </w:r>
            <w:proofErr w:type="spellStart"/>
            <w:r>
              <w:t>tile</w:t>
            </w:r>
            <w:proofErr w:type="spellEnd"/>
            <w:r>
              <w:t xml:space="preserve"> "Avanzamento M&amp;T" sezione "Documenti rendicontativi"</w:t>
            </w:r>
          </w:p>
        </w:tc>
      </w:tr>
      <w:tr w:rsidR="004A6BEA" w14:paraId="11D9A9D7" w14:textId="77777777">
        <w:tblPrEx>
          <w:tblCellMar>
            <w:right w:w="1" w:type="dxa"/>
          </w:tblCellMar>
        </w:tblPrEx>
        <w:trPr>
          <w:trHeight w:val="34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F37F" w14:textId="77777777" w:rsidR="004A6BEA" w:rsidRDefault="00CB5017">
            <w:pPr>
              <w:spacing w:after="0" w:line="259" w:lineRule="auto"/>
              <w:ind w:left="126" w:firstLine="0"/>
            </w:pPr>
            <w: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82FB9" w14:textId="77777777" w:rsidR="004A6BEA" w:rsidRDefault="00CB5017">
            <w:pPr>
              <w:spacing w:after="0" w:line="259" w:lineRule="auto"/>
              <w:ind w:left="0" w:right="65" w:firstLine="0"/>
            </w:pPr>
            <w:r>
              <w:t xml:space="preserve">In caso di osservazioni comunicate dall'Ufficio dell'IG PNRR preposto ai controlli sul conseguimento di milestone/target in fase di rendicontazione, tali osservazioni sono state positivamente riscontrate in fase di </w:t>
            </w:r>
            <w:proofErr w:type="spellStart"/>
            <w:r>
              <w:t>assessment</w:t>
            </w:r>
            <w:proofErr w:type="spellEnd"/>
            <w:r>
              <w:t xml:space="preserve"> e tracciate nella presente check-list?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84D9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48553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8ACF" w14:textId="3C01F8FA" w:rsidR="004A6BEA" w:rsidRDefault="004A6BEA">
            <w:pPr>
              <w:spacing w:after="0" w:line="259" w:lineRule="auto"/>
              <w:ind w:left="169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EFE2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76BE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8406C3" w14:textId="77777777" w:rsidR="004A6BEA" w:rsidRDefault="00CB5017">
            <w:pPr>
              <w:spacing w:after="155" w:line="259" w:lineRule="auto"/>
              <w:ind w:left="0" w:firstLine="0"/>
            </w:pPr>
            <w:r>
              <w:t>Verificare:</w:t>
            </w:r>
          </w:p>
          <w:p w14:paraId="2F04525D" w14:textId="30C90AD6" w:rsidR="004A6BEA" w:rsidRDefault="00CB5017">
            <w:pPr>
              <w:numPr>
                <w:ilvl w:val="0"/>
                <w:numId w:val="17"/>
              </w:numPr>
              <w:ind w:firstLine="0"/>
            </w:pPr>
            <w:r>
              <w:t>Notifica delle osservazioni su check list dell</w:t>
            </w:r>
            <w:r w:rsidR="00D415A2">
              <w:t>’</w:t>
            </w:r>
            <w:r>
              <w:t>Ufficio dell'IG PNRR preposto ai controlli sul conseguimento di milestone/target</w:t>
            </w:r>
          </w:p>
          <w:p w14:paraId="53D8865C" w14:textId="2BB1930E" w:rsidR="004A6BEA" w:rsidRDefault="00CB5017">
            <w:pPr>
              <w:numPr>
                <w:ilvl w:val="0"/>
                <w:numId w:val="17"/>
              </w:numPr>
              <w:ind w:firstLine="0"/>
            </w:pPr>
            <w:r>
              <w:t>Eventuale Circolare/nota</w:t>
            </w:r>
            <w:r w:rsidR="00D415A2">
              <w:t xml:space="preserve"> </w:t>
            </w:r>
            <w:r>
              <w:t>dell'IG PNRR</w:t>
            </w:r>
          </w:p>
          <w:p w14:paraId="34A769B0" w14:textId="566343BF" w:rsidR="004A6BEA" w:rsidRPr="00CB5017" w:rsidRDefault="00CB5017">
            <w:pPr>
              <w:numPr>
                <w:ilvl w:val="0"/>
                <w:numId w:val="17"/>
              </w:numPr>
              <w:ind w:firstLine="0"/>
              <w:rPr>
                <w:lang w:val="en-US"/>
              </w:rPr>
            </w:pPr>
            <w:r w:rsidRPr="00CB5017">
              <w:rPr>
                <w:lang w:val="en-US"/>
              </w:rPr>
              <w:t>Report (post assessment) e</w:t>
            </w:r>
            <w:r w:rsidR="00D415A2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relativi</w:t>
            </w:r>
            <w:proofErr w:type="spellEnd"/>
            <w:r w:rsidRPr="00CB5017">
              <w:rPr>
                <w:lang w:val="en-US"/>
              </w:rPr>
              <w:t xml:space="preserve"> </w:t>
            </w:r>
            <w:proofErr w:type="spellStart"/>
            <w:r w:rsidRPr="00CB5017">
              <w:rPr>
                <w:lang w:val="en-US"/>
              </w:rPr>
              <w:t>allegati</w:t>
            </w:r>
            <w:proofErr w:type="spellEnd"/>
            <w:r w:rsidRPr="00CB5017">
              <w:rPr>
                <w:lang w:val="en-US"/>
              </w:rPr>
              <w:t xml:space="preserve"> (evidence post assessment)</w:t>
            </w:r>
          </w:p>
          <w:p w14:paraId="158E5EDB" w14:textId="77777777" w:rsidR="004A6BEA" w:rsidRDefault="00CB5017">
            <w:pPr>
              <w:numPr>
                <w:ilvl w:val="0"/>
                <w:numId w:val="17"/>
              </w:numPr>
              <w:spacing w:after="0" w:line="259" w:lineRule="auto"/>
              <w:ind w:firstLine="0"/>
            </w:pPr>
            <w:r>
              <w:t xml:space="preserve">Check list (post </w:t>
            </w:r>
            <w:proofErr w:type="spellStart"/>
            <w:r>
              <w:t>assessment</w:t>
            </w:r>
            <w:proofErr w:type="spellEnd"/>
            <w:r>
              <w:t>)</w:t>
            </w:r>
          </w:p>
        </w:tc>
      </w:tr>
      <w:tr w:rsidR="004A6BEA" w:rsidRPr="00DC2EE9" w14:paraId="1DCCAF57" w14:textId="77777777">
        <w:tblPrEx>
          <w:tblCellMar>
            <w:right w:w="1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4C02" w14:textId="77777777" w:rsidR="004A6BEA" w:rsidRDefault="00CB5017">
            <w:pPr>
              <w:spacing w:after="0" w:line="259" w:lineRule="auto"/>
              <w:ind w:left="126" w:firstLine="0"/>
            </w:pPr>
            <w: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A2B8" w14:textId="77777777" w:rsidR="00DC2EE9" w:rsidRDefault="00CB5017" w:rsidP="00DC2EE9">
            <w:pPr>
              <w:spacing w:after="0" w:line="259" w:lineRule="auto"/>
              <w:ind w:left="0" w:firstLine="0"/>
            </w:pPr>
            <w:r>
              <w:t xml:space="preserve">La Commissione ha formalizzato </w:t>
            </w:r>
            <w:proofErr w:type="gramStart"/>
            <w:r>
              <w:t>la positive</w:t>
            </w:r>
            <w:proofErr w:type="gramEnd"/>
            <w:r w:rsidR="00DC2EE9">
              <w:t xml:space="preserve"> </w:t>
            </w:r>
            <w:proofErr w:type="spellStart"/>
            <w:r w:rsidR="00DC2EE9">
              <w:t>preliminary</w:t>
            </w:r>
            <w:proofErr w:type="spellEnd"/>
            <w:r w:rsidR="00DC2EE9">
              <w:t xml:space="preserve"> </w:t>
            </w:r>
            <w:proofErr w:type="spellStart"/>
            <w:r w:rsidR="00DC2EE9">
              <w:t>assessment</w:t>
            </w:r>
            <w:proofErr w:type="spellEnd"/>
            <w:r w:rsidR="00DC2EE9">
              <w:t xml:space="preserve"> of the </w:t>
            </w:r>
            <w:proofErr w:type="spellStart"/>
            <w:r w:rsidR="00DC2EE9">
              <w:t>satisfactory</w:t>
            </w:r>
            <w:proofErr w:type="spellEnd"/>
            <w:r w:rsidR="00DC2EE9">
              <w:t xml:space="preserve"> </w:t>
            </w:r>
            <w:proofErr w:type="spellStart"/>
            <w:r w:rsidR="00DC2EE9">
              <w:t>fulfilment</w:t>
            </w:r>
            <w:proofErr w:type="spellEnd"/>
            <w:r w:rsidR="00DC2EE9">
              <w:t xml:space="preserve"> del milestone/target e, in particolare, il milestone/target è stato considerato come</w:t>
            </w:r>
          </w:p>
          <w:p w14:paraId="7151DDB0" w14:textId="1FCF3E4B" w:rsidR="004A6BEA" w:rsidRDefault="00DC2EE9" w:rsidP="00DC2EE9">
            <w:pPr>
              <w:spacing w:after="0" w:line="259" w:lineRule="auto"/>
              <w:ind w:left="0" w:firstLine="0"/>
            </w:pPr>
            <w:r>
              <w:t>"</w:t>
            </w:r>
            <w:proofErr w:type="spellStart"/>
            <w:r>
              <w:t>Satisfactorily</w:t>
            </w:r>
            <w:proofErr w:type="spellEnd"/>
            <w:r>
              <w:t xml:space="preserve"> </w:t>
            </w:r>
            <w:proofErr w:type="spellStart"/>
            <w:r>
              <w:t>fulfilled</w:t>
            </w:r>
            <w:proofErr w:type="spellEnd"/>
            <w:r>
              <w:t>"?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978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1A25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3B9E9" w14:textId="32B96969" w:rsidR="004A6BEA" w:rsidRDefault="004A6BEA">
            <w:pPr>
              <w:spacing w:after="0" w:line="259" w:lineRule="auto"/>
              <w:ind w:left="169" w:firstLine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E987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9744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DDE085" w14:textId="77777777" w:rsidR="004A6BEA" w:rsidRPr="00DC2EE9" w:rsidRDefault="00CB5017">
            <w:pPr>
              <w:spacing w:after="155" w:line="259" w:lineRule="auto"/>
              <w:ind w:left="0" w:firstLine="0"/>
              <w:rPr>
                <w:lang w:val="en-US"/>
              </w:rPr>
            </w:pPr>
            <w:proofErr w:type="spellStart"/>
            <w:r w:rsidRPr="00DC2EE9">
              <w:rPr>
                <w:lang w:val="en-US"/>
              </w:rPr>
              <w:t>Verificare</w:t>
            </w:r>
            <w:proofErr w:type="spellEnd"/>
            <w:r w:rsidRPr="00DC2EE9">
              <w:rPr>
                <w:lang w:val="en-US"/>
              </w:rPr>
              <w:t>:</w:t>
            </w:r>
          </w:p>
          <w:p w14:paraId="0CFB3FD6" w14:textId="2D02131D" w:rsidR="004A6BEA" w:rsidRPr="00DC2EE9" w:rsidRDefault="00CB5017">
            <w:pPr>
              <w:spacing w:after="0" w:line="259" w:lineRule="auto"/>
              <w:ind w:left="0" w:firstLine="0"/>
              <w:rPr>
                <w:lang w:val="en-US"/>
              </w:rPr>
            </w:pPr>
            <w:r w:rsidRPr="00DC2EE9">
              <w:rPr>
                <w:lang w:val="en-US"/>
              </w:rPr>
              <w:t>* Positive preliminary</w:t>
            </w:r>
            <w:r w:rsidR="00DC2EE9" w:rsidRPr="00DC2EE9">
              <w:rPr>
                <w:lang w:val="en-US"/>
              </w:rPr>
              <w:t xml:space="preserve"> </w:t>
            </w:r>
            <w:r w:rsidR="00DC2EE9" w:rsidRPr="00CB5017">
              <w:rPr>
                <w:lang w:val="en-US"/>
              </w:rPr>
              <w:t>assessment of the satisfactory fulfilment del milestone/target</w:t>
            </w:r>
          </w:p>
        </w:tc>
      </w:tr>
    </w:tbl>
    <w:p w14:paraId="506F51BB" w14:textId="77777777" w:rsidR="004A6BEA" w:rsidRPr="00DC2EE9" w:rsidRDefault="004A6BEA">
      <w:pPr>
        <w:spacing w:after="0" w:line="259" w:lineRule="auto"/>
        <w:ind w:left="-907" w:right="10647" w:firstLine="0"/>
        <w:rPr>
          <w:lang w:val="en-US"/>
        </w:rPr>
      </w:pPr>
    </w:p>
    <w:p w14:paraId="7B33C381" w14:textId="77777777" w:rsidR="004A6BEA" w:rsidRPr="00CB5017" w:rsidRDefault="00CB5017">
      <w:pPr>
        <w:rPr>
          <w:lang w:val="en-US"/>
        </w:rPr>
      </w:pPr>
      <w:r w:rsidRPr="00CB5017">
        <w:rPr>
          <w:lang w:val="en-US"/>
        </w:rPr>
        <w:br w:type="page"/>
      </w:r>
    </w:p>
    <w:tbl>
      <w:tblPr>
        <w:tblStyle w:val="TableGrid"/>
        <w:tblW w:w="10205" w:type="dxa"/>
        <w:tblInd w:w="-57" w:type="dxa"/>
        <w:tblCellMar>
          <w:left w:w="57" w:type="dxa"/>
          <w:right w:w="54" w:type="dxa"/>
        </w:tblCellMar>
        <w:tblLook w:val="04A0" w:firstRow="1" w:lastRow="0" w:firstColumn="1" w:lastColumn="0" w:noHBand="0" w:noVBand="1"/>
      </w:tblPr>
      <w:tblGrid>
        <w:gridCol w:w="3402"/>
        <w:gridCol w:w="3401"/>
        <w:gridCol w:w="568"/>
        <w:gridCol w:w="2834"/>
      </w:tblGrid>
      <w:tr w:rsidR="004A6BEA" w14:paraId="3368EA17" w14:textId="77777777">
        <w:trPr>
          <w:trHeight w:val="567"/>
        </w:trPr>
        <w:tc>
          <w:tcPr>
            <w:tcW w:w="10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  <w:vAlign w:val="center"/>
          </w:tcPr>
          <w:p w14:paraId="0BE03549" w14:textId="77777777" w:rsidR="004A6BEA" w:rsidRDefault="00CB501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FF"/>
                <w:sz w:val="20"/>
              </w:rPr>
              <w:lastRenderedPageBreak/>
              <w:t>ESITI</w:t>
            </w:r>
          </w:p>
        </w:tc>
      </w:tr>
      <w:tr w:rsidR="004A6BEA" w14:paraId="5C933A5E" w14:textId="77777777">
        <w:trPr>
          <w:trHeight w:val="567"/>
        </w:trPr>
        <w:tc>
          <w:tcPr>
            <w:tcW w:w="6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95383" w14:textId="77777777" w:rsidR="004A6BEA" w:rsidRDefault="00CB5017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Esito del controllo: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BCA7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1D1EFEB8" w14:textId="77777777">
        <w:trPr>
          <w:trHeight w:val="404"/>
        </w:trPr>
        <w:tc>
          <w:tcPr>
            <w:tcW w:w="10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</w:tcPr>
          <w:p w14:paraId="173310FA" w14:textId="77777777" w:rsidR="004A6BEA" w:rsidRDefault="00CB5017">
            <w:pPr>
              <w:spacing w:after="0" w:line="259" w:lineRule="auto"/>
              <w:ind w:left="58" w:firstLine="0"/>
              <w:jc w:val="center"/>
            </w:pPr>
            <w:r>
              <w:rPr>
                <w:b/>
                <w:color w:val="FFFFFF"/>
                <w:sz w:val="20"/>
              </w:rPr>
              <w:t>OSSERVAZIONI</w:t>
            </w:r>
          </w:p>
        </w:tc>
      </w:tr>
      <w:tr w:rsidR="004A6BEA" w14:paraId="36DF9619" w14:textId="77777777">
        <w:trPr>
          <w:trHeight w:val="708"/>
        </w:trPr>
        <w:tc>
          <w:tcPr>
            <w:tcW w:w="10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9FA7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73E4DD83" w14:textId="77777777">
        <w:trPr>
          <w:trHeight w:val="634"/>
        </w:trPr>
        <w:tc>
          <w:tcPr>
            <w:tcW w:w="10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DA6CF"/>
            <w:vAlign w:val="bottom"/>
          </w:tcPr>
          <w:p w14:paraId="3A8DFB0C" w14:textId="77777777" w:rsidR="004A6BEA" w:rsidRDefault="00CB5017">
            <w:pPr>
              <w:spacing w:after="0" w:line="259" w:lineRule="auto"/>
              <w:ind w:left="0" w:firstLine="0"/>
            </w:pPr>
            <w:r>
              <w:t xml:space="preserve">Nota: trattasi di elementi critici o anomali emersi durante il </w:t>
            </w:r>
            <w:proofErr w:type="gramStart"/>
            <w:r>
              <w:t>controllo(</w:t>
            </w:r>
            <w:proofErr w:type="gramEnd"/>
            <w:r>
              <w:t>es: ritardi, anomalie nel conseguimento della milestone/target) ed eventuali provvedimenti disposti o da disporre per il superamento.</w:t>
            </w:r>
          </w:p>
        </w:tc>
      </w:tr>
      <w:tr w:rsidR="004A6BEA" w14:paraId="25D1AE30" w14:textId="77777777">
        <w:trPr>
          <w:trHeight w:val="85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2E8D8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b/>
              </w:rPr>
              <w:t>Data di compilazione della checklist (data fine controllo):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7B82DB" w14:textId="77777777" w:rsidR="004A6BEA" w:rsidRDefault="004A6BEA">
            <w:pPr>
              <w:spacing w:after="160" w:line="259" w:lineRule="auto"/>
              <w:ind w:left="0" w:firstLine="0"/>
            </w:pPr>
          </w:p>
        </w:tc>
        <w:tc>
          <w:tcPr>
            <w:tcW w:w="2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57E3F9" w14:textId="77777777" w:rsidR="004A6BEA" w:rsidRDefault="004A6BEA">
            <w:pPr>
              <w:spacing w:after="160" w:line="259" w:lineRule="auto"/>
              <w:ind w:left="0" w:firstLine="0"/>
            </w:pPr>
          </w:p>
        </w:tc>
      </w:tr>
      <w:tr w:rsidR="004A6BEA" w14:paraId="3F415528" w14:textId="77777777">
        <w:trPr>
          <w:trHeight w:val="85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41C1C" w14:textId="77777777" w:rsidR="004A6BEA" w:rsidRDefault="00CB5017">
            <w:pPr>
              <w:spacing w:after="0" w:line="259" w:lineRule="auto"/>
              <w:ind w:left="0" w:firstLine="0"/>
            </w:pPr>
            <w:proofErr w:type="gramStart"/>
            <w:r>
              <w:rPr>
                <w:b/>
              </w:rPr>
              <w:t>Controllore(</w:t>
            </w:r>
            <w:proofErr w:type="gramEnd"/>
            <w:r>
              <w:rPr>
                <w:b/>
              </w:rPr>
              <w:t>Funzionario) *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529D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b/>
              </w:rPr>
              <w:t>Nome e cognome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0F01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Firma/ID utenza </w:t>
            </w:r>
            <w:proofErr w:type="spellStart"/>
            <w:r>
              <w:rPr>
                <w:b/>
              </w:rPr>
              <w:t>ReGiS</w:t>
            </w:r>
            <w:proofErr w:type="spellEnd"/>
          </w:p>
        </w:tc>
      </w:tr>
      <w:tr w:rsidR="004A6BEA" w14:paraId="00C13676" w14:textId="77777777">
        <w:trPr>
          <w:trHeight w:val="85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B76C" w14:textId="77777777" w:rsidR="004A6BEA" w:rsidRDefault="00CB5017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Responsabile dell'Ufficio "Rendicontazione e controllo" **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59203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b/>
              </w:rPr>
              <w:t>Nome e cognome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F4684" w14:textId="77777777" w:rsidR="004A6BEA" w:rsidRDefault="00CB5017">
            <w:pPr>
              <w:spacing w:after="0" w:line="259" w:lineRule="auto"/>
              <w:ind w:left="0" w:firstLine="0"/>
            </w:pPr>
            <w:r>
              <w:rPr>
                <w:b/>
              </w:rPr>
              <w:t>Firma(digitale):</w:t>
            </w:r>
          </w:p>
        </w:tc>
      </w:tr>
    </w:tbl>
    <w:p w14:paraId="0F52EDC4" w14:textId="77777777" w:rsidR="004A6BEA" w:rsidRDefault="00CB5017">
      <w:pPr>
        <w:ind w:left="-5"/>
      </w:pPr>
      <w:r>
        <w:t>[*] Inserire il nominativo del controllore facente parte dell'Ufficio Rendicontazione e Controllo dell'</w:t>
      </w:r>
      <w:proofErr w:type="spellStart"/>
      <w:r>
        <w:t>UdM</w:t>
      </w:r>
      <w:proofErr w:type="spellEnd"/>
      <w:r>
        <w:t xml:space="preserve"> (o struttura omologa), come individuato all'interno del </w:t>
      </w:r>
      <w:proofErr w:type="spellStart"/>
      <w:r>
        <w:t>Si.Ge.Co</w:t>
      </w:r>
      <w:proofErr w:type="spellEnd"/>
      <w:r>
        <w:t>. dell'Amministrazione o nell'Ordine di servizio adottato dall'Amministrazione stessa.</w:t>
      </w:r>
    </w:p>
    <w:p w14:paraId="7B7821B6" w14:textId="77777777" w:rsidR="004A6BEA" w:rsidRDefault="00CB5017">
      <w:pPr>
        <w:ind w:left="-5"/>
      </w:pPr>
      <w:r>
        <w:t xml:space="preserve">[**] Inserire il nominativo del responsabile del controllo che, di norma, deve coincidere con il Dirigente dell'Ufficio Rendicontazione e Controllo (o omologo) dell'UDM PNRR come individuato all'interno del </w:t>
      </w:r>
      <w:proofErr w:type="spellStart"/>
      <w:r>
        <w:t>Si.Ge.Co</w:t>
      </w:r>
      <w:proofErr w:type="spellEnd"/>
      <w:r>
        <w:t>. dell'Amministrazione o dall'atto di nomina trasmesso al PNRR.</w:t>
      </w:r>
    </w:p>
    <w:sectPr w:rsidR="004A6BEA" w:rsidSect="00DC2EE9">
      <w:headerReference w:type="even" r:id="rId8"/>
      <w:headerReference w:type="default" r:id="rId9"/>
      <w:headerReference w:type="first" r:id="rId10"/>
      <w:pgSz w:w="11900" w:h="16840"/>
      <w:pgMar w:top="1985" w:right="1253" w:bottom="798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8E542" w14:textId="77777777" w:rsidR="00CB5017" w:rsidRDefault="00CB5017">
      <w:pPr>
        <w:spacing w:after="0" w:line="240" w:lineRule="auto"/>
      </w:pPr>
      <w:r>
        <w:separator/>
      </w:r>
    </w:p>
  </w:endnote>
  <w:endnote w:type="continuationSeparator" w:id="0">
    <w:p w14:paraId="62A8949C" w14:textId="77777777" w:rsidR="00CB5017" w:rsidRDefault="00CB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D38E3" w14:textId="77777777" w:rsidR="00CB5017" w:rsidRDefault="00CB5017">
      <w:pPr>
        <w:spacing w:after="0" w:line="240" w:lineRule="auto"/>
      </w:pPr>
      <w:r>
        <w:separator/>
      </w:r>
    </w:p>
  </w:footnote>
  <w:footnote w:type="continuationSeparator" w:id="0">
    <w:p w14:paraId="0D3BD98B" w14:textId="77777777" w:rsidR="00CB5017" w:rsidRDefault="00CB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E3DA" w14:textId="77777777" w:rsidR="004A6BEA" w:rsidRDefault="00CB5017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26AD51B" wp14:editId="177E392A">
              <wp:simplePos x="0" y="0"/>
              <wp:positionH relativeFrom="page">
                <wp:posOffset>546100</wp:posOffset>
              </wp:positionH>
              <wp:positionV relativeFrom="page">
                <wp:posOffset>541020</wp:posOffset>
              </wp:positionV>
              <wp:extent cx="6320156" cy="640080"/>
              <wp:effectExtent l="0" t="0" r="0" b="0"/>
              <wp:wrapNone/>
              <wp:docPr id="22446" name="Group 224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6" cy="640080"/>
                        <a:chOff x="0" y="0"/>
                        <a:chExt cx="6320156" cy="640080"/>
                      </a:xfrm>
                    </wpg:grpSpPr>
                    <pic:pic xmlns:pic="http://schemas.openxmlformats.org/drawingml/2006/picture">
                      <pic:nvPicPr>
                        <pic:cNvPr id="22448" name="Picture 2244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753100" y="0"/>
                          <a:ext cx="567055" cy="6400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447" name="Picture 2244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1575" cy="6400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46" style="width:497.65pt;height:50.4pt;position:absolute;z-index:-2147483648;mso-position-horizontal-relative:page;mso-position-horizontal:absolute;margin-left:43pt;mso-position-vertical-relative:page;margin-top:42.6pt;" coordsize="63201,6400">
              <v:shape id="Picture 22448" style="position:absolute;width:5670;height:6400;left:57531;top:0;" filled="f">
                <v:imagedata r:id="rId5"/>
              </v:shape>
              <v:shape id="Picture 22447" style="position:absolute;width:24415;height:6400;left:0;top:0;" filled="f">
                <v:imagedata r:id="rId6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ECFC6" w14:textId="77777777" w:rsidR="004A6BEA" w:rsidRDefault="00CB5017">
    <w:pPr>
      <w:spacing w:after="0" w:line="259" w:lineRule="auto"/>
      <w:ind w:left="-907" w:right="5942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063B741" wp14:editId="6C7A1EE3">
          <wp:simplePos x="0" y="0"/>
          <wp:positionH relativeFrom="page">
            <wp:posOffset>6299200</wp:posOffset>
          </wp:positionH>
          <wp:positionV relativeFrom="page">
            <wp:posOffset>541020</wp:posOffset>
          </wp:positionV>
          <wp:extent cx="567055" cy="640080"/>
          <wp:effectExtent l="0" t="0" r="0" b="0"/>
          <wp:wrapSquare wrapText="bothSides"/>
          <wp:docPr id="13287011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23FFE859" wp14:editId="2B8157CE">
          <wp:simplePos x="0" y="0"/>
          <wp:positionH relativeFrom="page">
            <wp:posOffset>546100</wp:posOffset>
          </wp:positionH>
          <wp:positionV relativeFrom="page">
            <wp:posOffset>541020</wp:posOffset>
          </wp:positionV>
          <wp:extent cx="2441575" cy="640080"/>
          <wp:effectExtent l="0" t="0" r="0" b="0"/>
          <wp:wrapSquare wrapText="bothSides"/>
          <wp:docPr id="173509535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1575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D5A9F0" w14:textId="77777777" w:rsidR="004A6BEA" w:rsidRDefault="00CB5017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C123987" wp14:editId="0235B2A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22444" name="Group 224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44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2A33" w14:textId="77777777" w:rsidR="004A6BEA" w:rsidRDefault="00CB5017">
    <w:pPr>
      <w:spacing w:after="0" w:line="259" w:lineRule="auto"/>
      <w:ind w:left="-907" w:right="5942" w:firstLine="0"/>
    </w:pPr>
    <w:r>
      <w:rPr>
        <w:noProof/>
      </w:rPr>
      <w:drawing>
        <wp:anchor distT="0" distB="0" distL="114300" distR="114300" simplePos="0" relativeHeight="251662336" behindDoc="0" locked="0" layoutInCell="1" allowOverlap="0" wp14:anchorId="61139CDD" wp14:editId="4875AF37">
          <wp:simplePos x="0" y="0"/>
          <wp:positionH relativeFrom="page">
            <wp:posOffset>6299200</wp:posOffset>
          </wp:positionH>
          <wp:positionV relativeFrom="page">
            <wp:posOffset>541020</wp:posOffset>
          </wp:positionV>
          <wp:extent cx="567055" cy="640080"/>
          <wp:effectExtent l="0" t="0" r="0" b="0"/>
          <wp:wrapSquare wrapText="bothSides"/>
          <wp:docPr id="30981098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65CFB528" wp14:editId="6C65BA1D">
          <wp:simplePos x="0" y="0"/>
          <wp:positionH relativeFrom="page">
            <wp:posOffset>546100</wp:posOffset>
          </wp:positionH>
          <wp:positionV relativeFrom="page">
            <wp:posOffset>541020</wp:posOffset>
          </wp:positionV>
          <wp:extent cx="2441575" cy="640080"/>
          <wp:effectExtent l="0" t="0" r="0" b="0"/>
          <wp:wrapSquare wrapText="bothSides"/>
          <wp:docPr id="172854133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1575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0CB761" w14:textId="77777777" w:rsidR="004A6BEA" w:rsidRDefault="00CB5017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15A1CAAC" wp14:editId="7AE8DDC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22435" name="Group 22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35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250" o:spid="_x0000_i1026" style="width:14.25pt;height:14.25pt" coordsize="" o:spt="100" o:bullet="t" adj="0,,0" path="" stroked="f">
        <v:stroke joinstyle="miter"/>
        <v:imagedata r:id="rId1" o:title="image7"/>
        <v:formulas/>
        <v:path o:connecttype="segments"/>
      </v:shape>
    </w:pict>
  </w:numPicBullet>
  <w:abstractNum w:abstractNumId="0" w15:restartNumberingAfterBreak="0">
    <w:nsid w:val="036A29B3"/>
    <w:multiLevelType w:val="hybridMultilevel"/>
    <w:tmpl w:val="D56E8346"/>
    <w:lvl w:ilvl="0" w:tplc="8174A79C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6C0B046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B26776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83ED85E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7D2ED9E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71270A2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825EBC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33C6214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0605856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340BB"/>
    <w:multiLevelType w:val="hybridMultilevel"/>
    <w:tmpl w:val="18548FF0"/>
    <w:lvl w:ilvl="0" w:tplc="699E71AE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0DE30E0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9A7B2C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8E228F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95E169A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4B8E734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8921BD4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8CAE16E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36A72A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94B97"/>
    <w:multiLevelType w:val="hybridMultilevel"/>
    <w:tmpl w:val="260E6CF6"/>
    <w:lvl w:ilvl="0" w:tplc="830864DE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6CD0AC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F0C692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8B2C064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D282660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9F64192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9D6A8D4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FAA136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E384B96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325BB4"/>
    <w:multiLevelType w:val="hybridMultilevel"/>
    <w:tmpl w:val="A7DAEB54"/>
    <w:lvl w:ilvl="0" w:tplc="8F0C5E7C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81A71B4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5B6D222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C8225E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366FF50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84158E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DA4254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5189648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4C95F2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21201B"/>
    <w:multiLevelType w:val="hybridMultilevel"/>
    <w:tmpl w:val="A1326D78"/>
    <w:lvl w:ilvl="0" w:tplc="EF4CE146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98E7282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2385CAA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42ED28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D90079C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DAE3044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DA444B2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C9A1D5A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4C4A28C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9111DB"/>
    <w:multiLevelType w:val="hybridMultilevel"/>
    <w:tmpl w:val="45BA4704"/>
    <w:lvl w:ilvl="0" w:tplc="C116FF04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6A4F706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B0EE46A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8127152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0CECCE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5C8B14A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C6CC212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2E6C56C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F781F4A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146A4D"/>
    <w:multiLevelType w:val="hybridMultilevel"/>
    <w:tmpl w:val="D2465998"/>
    <w:lvl w:ilvl="0" w:tplc="914E0212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47C58FE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452E6CA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B589FE4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75E8C9C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4C8D386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C2C9546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7A4B8D4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B6C014C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2864"/>
    <w:multiLevelType w:val="hybridMultilevel"/>
    <w:tmpl w:val="89589CB8"/>
    <w:lvl w:ilvl="0" w:tplc="D338A630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FECC408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24E4F84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B0027A6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01EAF38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78AF78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D508136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B644CD8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2905F3A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8A7A55"/>
    <w:multiLevelType w:val="hybridMultilevel"/>
    <w:tmpl w:val="E30A763C"/>
    <w:lvl w:ilvl="0" w:tplc="39A842B2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8201326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15099E2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D04900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BF26D84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550B226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834E8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F25904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17E4F8C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EA06B1"/>
    <w:multiLevelType w:val="hybridMultilevel"/>
    <w:tmpl w:val="BFCA4C02"/>
    <w:lvl w:ilvl="0" w:tplc="401CFF66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20A5D6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798566C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C10C744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3A4A39E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1EACE24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43E53AC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D6AC828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EF49C66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4369C7"/>
    <w:multiLevelType w:val="hybridMultilevel"/>
    <w:tmpl w:val="8DC2C220"/>
    <w:lvl w:ilvl="0" w:tplc="C86C60E4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2A19AE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0226178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C9E233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A4B518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4EA812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5BAF7A6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67E1A5C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74603AE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0C172D"/>
    <w:multiLevelType w:val="hybridMultilevel"/>
    <w:tmpl w:val="B0100876"/>
    <w:lvl w:ilvl="0" w:tplc="08F28DD6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16E398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54264E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CCE20C6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060146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4E474C6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CB81E7C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6D0A570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F8C3ABC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2447306"/>
    <w:multiLevelType w:val="hybridMultilevel"/>
    <w:tmpl w:val="F5267B2C"/>
    <w:lvl w:ilvl="0" w:tplc="B26A0238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DB4F8D4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048E514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827F2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7CADE5E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3C2A1C8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92AA9A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088EF22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2121C5A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D671F"/>
    <w:multiLevelType w:val="hybridMultilevel"/>
    <w:tmpl w:val="9912EE28"/>
    <w:lvl w:ilvl="0" w:tplc="09E25DDA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F81AFA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76E8392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BBA2562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FBA624E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B38B788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70C4384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CA631BE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6125672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700C17"/>
    <w:multiLevelType w:val="hybridMultilevel"/>
    <w:tmpl w:val="086EC876"/>
    <w:lvl w:ilvl="0" w:tplc="DE867480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0F4F524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D2F7A6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C22735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6646928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BABEBC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51CB718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9C0614C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B5E3A6A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160327"/>
    <w:multiLevelType w:val="hybridMultilevel"/>
    <w:tmpl w:val="21FE849C"/>
    <w:lvl w:ilvl="0" w:tplc="B476AEEC">
      <w:start w:val="1"/>
      <w:numFmt w:val="bullet"/>
      <w:lvlText w:val="•"/>
      <w:lvlPicBulletId w:val="0"/>
      <w:lvlJc w:val="left"/>
      <w:pPr>
        <w:ind w:left="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5EED99C">
      <w:start w:val="1"/>
      <w:numFmt w:val="bullet"/>
      <w:lvlText w:val="o"/>
      <w:lvlJc w:val="left"/>
      <w:pPr>
        <w:ind w:left="1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D60704E">
      <w:start w:val="1"/>
      <w:numFmt w:val="bullet"/>
      <w:lvlText w:val="▪"/>
      <w:lvlJc w:val="left"/>
      <w:pPr>
        <w:ind w:left="2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781AB6">
      <w:start w:val="1"/>
      <w:numFmt w:val="bullet"/>
      <w:lvlText w:val="•"/>
      <w:lvlJc w:val="left"/>
      <w:pPr>
        <w:ind w:left="2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07E2674">
      <w:start w:val="1"/>
      <w:numFmt w:val="bullet"/>
      <w:lvlText w:val="o"/>
      <w:lvlJc w:val="left"/>
      <w:pPr>
        <w:ind w:left="3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00E80C">
      <w:start w:val="1"/>
      <w:numFmt w:val="bullet"/>
      <w:lvlText w:val="▪"/>
      <w:lvlJc w:val="left"/>
      <w:pPr>
        <w:ind w:left="4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AEED2E">
      <w:start w:val="1"/>
      <w:numFmt w:val="bullet"/>
      <w:lvlText w:val="•"/>
      <w:lvlJc w:val="left"/>
      <w:pPr>
        <w:ind w:left="5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C441996">
      <w:start w:val="1"/>
      <w:numFmt w:val="bullet"/>
      <w:lvlText w:val="o"/>
      <w:lvlJc w:val="left"/>
      <w:pPr>
        <w:ind w:left="5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12E62E6">
      <w:start w:val="1"/>
      <w:numFmt w:val="bullet"/>
      <w:lvlText w:val="▪"/>
      <w:lvlJc w:val="left"/>
      <w:pPr>
        <w:ind w:left="6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1060B8"/>
    <w:multiLevelType w:val="hybridMultilevel"/>
    <w:tmpl w:val="5FB64684"/>
    <w:lvl w:ilvl="0" w:tplc="C88A107E">
      <w:start w:val="1"/>
      <w:numFmt w:val="bullet"/>
      <w:lvlText w:val="*"/>
      <w:lvlJc w:val="left"/>
      <w:pPr>
        <w:ind w:left="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D0F672">
      <w:start w:val="1"/>
      <w:numFmt w:val="bullet"/>
      <w:lvlText w:val="o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786F3FE">
      <w:start w:val="1"/>
      <w:numFmt w:val="bullet"/>
      <w:lvlText w:val="▪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5FC4CC4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2DE1BAA">
      <w:start w:val="1"/>
      <w:numFmt w:val="bullet"/>
      <w:lvlText w:val="o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468571C">
      <w:start w:val="1"/>
      <w:numFmt w:val="bullet"/>
      <w:lvlText w:val="▪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904C28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6760530">
      <w:start w:val="1"/>
      <w:numFmt w:val="bullet"/>
      <w:lvlText w:val="o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169B34">
      <w:start w:val="1"/>
      <w:numFmt w:val="bullet"/>
      <w:lvlText w:val="▪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4762362">
    <w:abstractNumId w:val="15"/>
  </w:num>
  <w:num w:numId="2" w16cid:durableId="64307023">
    <w:abstractNumId w:val="16"/>
  </w:num>
  <w:num w:numId="3" w16cid:durableId="1570461126">
    <w:abstractNumId w:val="8"/>
  </w:num>
  <w:num w:numId="4" w16cid:durableId="1924603724">
    <w:abstractNumId w:val="14"/>
  </w:num>
  <w:num w:numId="5" w16cid:durableId="1799910780">
    <w:abstractNumId w:val="0"/>
  </w:num>
  <w:num w:numId="6" w16cid:durableId="954823793">
    <w:abstractNumId w:val="2"/>
  </w:num>
  <w:num w:numId="7" w16cid:durableId="1016229891">
    <w:abstractNumId w:val="5"/>
  </w:num>
  <w:num w:numId="8" w16cid:durableId="1137839076">
    <w:abstractNumId w:val="13"/>
  </w:num>
  <w:num w:numId="9" w16cid:durableId="1096170778">
    <w:abstractNumId w:val="10"/>
  </w:num>
  <w:num w:numId="10" w16cid:durableId="1771582314">
    <w:abstractNumId w:val="3"/>
  </w:num>
  <w:num w:numId="11" w16cid:durableId="2067684166">
    <w:abstractNumId w:val="7"/>
  </w:num>
  <w:num w:numId="12" w16cid:durableId="781143332">
    <w:abstractNumId w:val="11"/>
  </w:num>
  <w:num w:numId="13" w16cid:durableId="805464782">
    <w:abstractNumId w:val="6"/>
  </w:num>
  <w:num w:numId="14" w16cid:durableId="67462587">
    <w:abstractNumId w:val="9"/>
  </w:num>
  <w:num w:numId="15" w16cid:durableId="819879756">
    <w:abstractNumId w:val="1"/>
  </w:num>
  <w:num w:numId="16" w16cid:durableId="1612470947">
    <w:abstractNumId w:val="12"/>
  </w:num>
  <w:num w:numId="17" w16cid:durableId="2915970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EA"/>
    <w:rsid w:val="000B2E96"/>
    <w:rsid w:val="00436D96"/>
    <w:rsid w:val="004A6BEA"/>
    <w:rsid w:val="00CB5017"/>
    <w:rsid w:val="00D415A2"/>
    <w:rsid w:val="00D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31CC8D"/>
  <w15:docId w15:val="{2EA7FAD5-01E5-4C79-B02B-7F20F750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14" w:line="313" w:lineRule="auto"/>
      <w:ind w:left="10" w:hanging="10"/>
    </w:pPr>
    <w:rPr>
      <w:rFonts w:ascii="Arial" w:eastAsia="Arial" w:hAnsi="Arial" w:cs="Arial"/>
      <w:color w:val="00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C2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1.jpg"/><Relationship Id="rId5" Type="http://schemas.openxmlformats.org/officeDocument/2006/relationships/image" Target="media/image0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Props1.xml><?xml version="1.0" encoding="utf-8"?>
<ds:datastoreItem xmlns:ds="http://schemas.openxmlformats.org/officeDocument/2006/customXml" ds:itemID="{D19974B2-09BD-44B9-8723-E90E5F299B35}"/>
</file>

<file path=customXml/itemProps2.xml><?xml version="1.0" encoding="utf-8"?>
<ds:datastoreItem xmlns:ds="http://schemas.openxmlformats.org/officeDocument/2006/customXml" ds:itemID="{A85034B9-E0B7-4F60-8A3C-CEEB292F389D}"/>
</file>

<file path=customXml/itemProps3.xml><?xml version="1.0" encoding="utf-8"?>
<ds:datastoreItem xmlns:ds="http://schemas.openxmlformats.org/officeDocument/2006/customXml" ds:itemID="{D3A7CC30-59FA-494A-B463-A4F2BC0F88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2247</Words>
  <Characters>12814</Characters>
  <Application>Microsoft Office Word</Application>
  <DocSecurity>0</DocSecurity>
  <Lines>106</Lines>
  <Paragraphs>30</Paragraphs>
  <ScaleCrop>false</ScaleCrop>
  <Company/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TECH_GRC </dc:creator>
  <cp:keywords/>
  <cp:lastModifiedBy>Davide Idone</cp:lastModifiedBy>
  <cp:revision>4</cp:revision>
  <dcterms:created xsi:type="dcterms:W3CDTF">2025-07-09T14:27:00Z</dcterms:created>
  <dcterms:modified xsi:type="dcterms:W3CDTF">2025-07-09T14:48:00Z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Order">
    <vt:r8>3657400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